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EE5" w:rsidRDefault="00250EE5">
      <w:pPr>
        <w:widowControl/>
        <w:spacing w:line="0" w:lineRule="atLeast"/>
        <w:jc w:val="center"/>
        <w:rPr>
          <w:rFonts w:ascii="方正小标宋_GBK" w:eastAsia="方正小标宋_GBK" w:hAnsi="FZXBSK--GBK1-0" w:cs="宋体"/>
          <w:kern w:val="0"/>
          <w:sz w:val="44"/>
          <w:szCs w:val="44"/>
        </w:rPr>
      </w:pPr>
    </w:p>
    <w:p w:rsidR="00250EE5" w:rsidRDefault="00A4672F">
      <w:pPr>
        <w:widowControl/>
        <w:spacing w:line="0" w:lineRule="atLeast"/>
        <w:jc w:val="center"/>
        <w:rPr>
          <w:rFonts w:ascii="方正小标宋_GBK" w:eastAsia="方正小标宋_GBK" w:hAnsi="FZXBSK--GBK1-0" w:cs="宋体"/>
          <w:kern w:val="0"/>
          <w:sz w:val="44"/>
          <w:szCs w:val="44"/>
        </w:rPr>
      </w:pPr>
      <w:r>
        <w:rPr>
          <w:rFonts w:ascii="方正小标宋_GBK" w:eastAsia="方正小标宋_GBK" w:hAnsi="FZXBSK--GBK1-0" w:cs="宋体" w:hint="eastAsia"/>
          <w:kern w:val="0"/>
          <w:sz w:val="44"/>
          <w:szCs w:val="44"/>
        </w:rPr>
        <w:t>2025</w:t>
      </w:r>
      <w:r>
        <w:rPr>
          <w:rFonts w:ascii="方正小标宋_GBK" w:eastAsia="方正小标宋_GBK" w:hAnsi="FZXBSK--GBK1-0" w:cs="宋体" w:hint="eastAsia"/>
          <w:kern w:val="0"/>
          <w:sz w:val="44"/>
          <w:szCs w:val="44"/>
        </w:rPr>
        <w:t>年度南京市公安局幼儿园</w:t>
      </w:r>
    </w:p>
    <w:p w:rsidR="00250EE5" w:rsidRDefault="00A4672F">
      <w:pPr>
        <w:widowControl/>
        <w:spacing w:line="0" w:lineRule="atLeast"/>
        <w:jc w:val="center"/>
        <w:rPr>
          <w:rFonts w:ascii="方正小标宋_GBK" w:eastAsia="方正小标宋_GBK" w:hAnsi="FZXBSK--GBK1-0" w:cs="宋体"/>
          <w:kern w:val="0"/>
          <w:sz w:val="44"/>
          <w:szCs w:val="44"/>
        </w:rPr>
      </w:pPr>
      <w:r>
        <w:rPr>
          <w:rFonts w:ascii="方正小标宋_GBK" w:eastAsia="方正小标宋_GBK" w:hAnsi="FZXBSK--GBK1-0" w:cs="宋体" w:hint="eastAsia"/>
          <w:kern w:val="0"/>
          <w:sz w:val="44"/>
          <w:szCs w:val="44"/>
        </w:rPr>
        <w:t>部门整体绩效评价报告</w:t>
      </w:r>
    </w:p>
    <w:p w:rsidR="00250EE5" w:rsidRDefault="00250EE5">
      <w:pPr>
        <w:widowControl/>
        <w:spacing w:line="600" w:lineRule="exact"/>
        <w:ind w:firstLineChars="200" w:firstLine="643"/>
        <w:jc w:val="center"/>
        <w:rPr>
          <w:rFonts w:ascii="FZKTK--GBK1-0" w:hAnsi="FZKTK--GBK1-0" w:cs="宋体"/>
          <w:b/>
          <w:bCs/>
          <w:kern w:val="0"/>
          <w:sz w:val="32"/>
          <w:szCs w:val="32"/>
        </w:rPr>
      </w:pPr>
    </w:p>
    <w:p w:rsidR="00250EE5" w:rsidRDefault="00A4672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方正黑体_GBK" w:eastAsia="方正黑体_GBK" w:hAnsi="黑体" w:cs="宋体"/>
          <w:kern w:val="0"/>
          <w:sz w:val="32"/>
          <w:szCs w:val="32"/>
        </w:rPr>
      </w:pPr>
      <w:r>
        <w:rPr>
          <w:rFonts w:ascii="方正黑体_GBK" w:eastAsia="方正黑体_GBK" w:hAnsi="黑体" w:cs="宋体" w:hint="eastAsia"/>
          <w:kern w:val="0"/>
          <w:sz w:val="32"/>
          <w:szCs w:val="32"/>
        </w:rPr>
        <w:t>一、部门概况</w:t>
      </w:r>
    </w:p>
    <w:p w:rsidR="00250EE5" w:rsidRDefault="00A4672F">
      <w:pPr>
        <w:widowControl/>
        <w:spacing w:line="560" w:lineRule="exact"/>
        <w:ind w:firstLineChars="200" w:firstLine="640"/>
        <w:jc w:val="left"/>
        <w:rPr>
          <w:rFonts w:ascii="方正楷体_GBK" w:eastAsia="方正楷体_GBK" w:hAnsi="方正楷体_GBK" w:cs="方正楷体_GBK"/>
          <w:kern w:val="0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kern w:val="0"/>
          <w:sz w:val="32"/>
          <w:szCs w:val="32"/>
        </w:rPr>
        <w:t>（一）部门基本情况</w:t>
      </w:r>
    </w:p>
    <w:p w:rsidR="00250EE5" w:rsidRDefault="00A4672F">
      <w:pPr>
        <w:widowControl/>
        <w:spacing w:line="560" w:lineRule="exact"/>
        <w:ind w:firstLineChars="300" w:firstLine="960"/>
        <w:jc w:val="left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1.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部门职能</w:t>
      </w:r>
    </w:p>
    <w:p w:rsidR="00250EE5" w:rsidRDefault="00A4672F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南京市公安局幼儿园始建于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1950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年代初，隶属于南京市公安局，是江苏省优质幼儿园、南京市示范性实验幼儿园，为公益二类事业单位。南京市公安局幼儿园职能主要包括：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为机关职工提供后勤服务，从事幼儿保育和教育。</w:t>
      </w:r>
    </w:p>
    <w:p w:rsidR="00250EE5" w:rsidRDefault="00A4672F">
      <w:pPr>
        <w:widowControl/>
        <w:spacing w:line="560" w:lineRule="exact"/>
        <w:ind w:firstLineChars="300" w:firstLine="960"/>
        <w:jc w:val="left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2.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机构设置</w:t>
      </w:r>
    </w:p>
    <w:p w:rsidR="00250EE5" w:rsidRDefault="00A4672F">
      <w:pPr>
        <w:pStyle w:val="a3"/>
        <w:spacing w:line="560" w:lineRule="exact"/>
        <w:ind w:firstLineChars="200" w:firstLine="640"/>
        <w:rPr>
          <w:rFonts w:ascii="方正仿宋_GBK" w:eastAsia="方正仿宋_GBK" w:hAnsi="Calibri" w:cs="黑体"/>
          <w:kern w:val="2"/>
          <w:lang w:val="en-US" w:bidi="ar-SA"/>
        </w:rPr>
      </w:pPr>
      <w:r>
        <w:rPr>
          <w:rFonts w:ascii="方正仿宋_GBK" w:eastAsia="方正仿宋_GBK" w:hAnsi="Calibri" w:cs="黑体" w:hint="eastAsia"/>
          <w:kern w:val="2"/>
          <w:lang w:val="en-US" w:bidi="ar-SA"/>
        </w:rPr>
        <w:t>南京市公安局幼儿园</w:t>
      </w:r>
      <w:r>
        <w:rPr>
          <w:rFonts w:ascii="方正仿宋_GBK" w:eastAsia="方正仿宋_GBK" w:hAnsi="Calibri" w:cs="黑体"/>
          <w:kern w:val="2"/>
          <w:lang w:val="en-US" w:bidi="ar-SA"/>
        </w:rPr>
        <w:t>内设机构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5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个分别是</w:t>
      </w:r>
      <w:r>
        <w:rPr>
          <w:rFonts w:ascii="方正仿宋_GBK" w:eastAsia="方正仿宋_GBK" w:hAnsi="Calibri" w:cs="黑体"/>
          <w:kern w:val="2"/>
          <w:lang w:val="en-US" w:bidi="ar-SA"/>
        </w:rPr>
        <w:t>：园长室、办公室、保健室、财务室、食堂。本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部门</w:t>
      </w:r>
      <w:r>
        <w:rPr>
          <w:rFonts w:ascii="方正仿宋_GBK" w:eastAsia="方正仿宋_GBK" w:hAnsi="Calibri" w:cs="黑体"/>
          <w:kern w:val="2"/>
          <w:lang w:val="en-US" w:bidi="ar-SA"/>
        </w:rPr>
        <w:t>无下属单位。</w:t>
      </w:r>
    </w:p>
    <w:p w:rsidR="00250EE5" w:rsidRDefault="00A4672F">
      <w:pPr>
        <w:widowControl/>
        <w:numPr>
          <w:ilvl w:val="0"/>
          <w:numId w:val="1"/>
        </w:numPr>
        <w:spacing w:line="560" w:lineRule="exact"/>
        <w:ind w:firstLineChars="300" w:firstLine="960"/>
        <w:jc w:val="left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人员配置</w:t>
      </w:r>
    </w:p>
    <w:p w:rsidR="00250EE5" w:rsidRDefault="00A4672F">
      <w:pPr>
        <w:widowControl/>
        <w:spacing w:line="560" w:lineRule="exact"/>
        <w:ind w:firstLine="640"/>
        <w:jc w:val="left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 xml:space="preserve">2025 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年，南京市公安局幼儿园核准行事业编制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22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人，截止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2025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年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12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月，南京市公安局幼儿园共有在职人员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34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人，其中事业编制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22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人，其他编外人员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12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人；另有离退休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20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人。</w:t>
      </w:r>
    </w:p>
    <w:p w:rsidR="00250EE5" w:rsidRDefault="00A4672F">
      <w:pPr>
        <w:widowControl/>
        <w:numPr>
          <w:ilvl w:val="0"/>
          <w:numId w:val="1"/>
        </w:numPr>
        <w:spacing w:line="560" w:lineRule="exact"/>
        <w:ind w:firstLineChars="300" w:firstLine="960"/>
        <w:jc w:val="left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/>
          <w:kern w:val="0"/>
          <w:sz w:val="32"/>
          <w:szCs w:val="32"/>
        </w:rPr>
        <w:t>部门资产</w:t>
      </w:r>
    </w:p>
    <w:p w:rsidR="00250EE5" w:rsidRDefault="00A4672F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南京市公安局幼儿园资产主要包括固定资产和货币资金，负债主要为应付职工薪酬。</w:t>
      </w:r>
    </w:p>
    <w:p w:rsidR="00250EE5" w:rsidRDefault="00A4672F">
      <w:pPr>
        <w:widowControl/>
        <w:spacing w:line="560" w:lineRule="exact"/>
        <w:ind w:firstLineChars="200" w:firstLine="640"/>
        <w:jc w:val="left"/>
        <w:rPr>
          <w:rFonts w:ascii="方正楷体_GBK" w:eastAsia="方正楷体_GBK" w:hAnsi="方正楷体_GBK" w:cs="方正楷体_GBK"/>
          <w:kern w:val="0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kern w:val="0"/>
          <w:sz w:val="32"/>
          <w:szCs w:val="32"/>
        </w:rPr>
        <w:t>（二）部门资金情况</w:t>
      </w:r>
    </w:p>
    <w:p w:rsidR="00250EE5" w:rsidRDefault="00A4672F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部门收支情况</w:t>
      </w:r>
    </w:p>
    <w:p w:rsidR="00250EE5" w:rsidRDefault="00A4672F">
      <w:pPr>
        <w:pStyle w:val="a3"/>
        <w:spacing w:line="560" w:lineRule="exact"/>
        <w:ind w:firstLineChars="200" w:firstLine="640"/>
        <w:rPr>
          <w:rFonts w:ascii="方正仿宋_GBK" w:eastAsia="方正仿宋_GBK" w:hAnsi="Calibri" w:cs="黑体"/>
          <w:kern w:val="2"/>
          <w:lang w:val="en-US" w:bidi="ar-SA"/>
        </w:rPr>
      </w:pPr>
      <w:r>
        <w:rPr>
          <w:rFonts w:ascii="方正仿宋_GBK" w:eastAsia="方正仿宋_GBK" w:hAnsi="Calibri" w:cs="黑体" w:hint="eastAsia"/>
          <w:kern w:val="2"/>
          <w:lang w:val="en-US" w:bidi="ar-SA"/>
        </w:rPr>
        <w:lastRenderedPageBreak/>
        <w:t>南京市公安局幼儿园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2025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年度部门预算安排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804.43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万元，其中：基本支出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734.43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万元，项目支出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70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万元。调整后预算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1091.72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万元，其中：基本支出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1021.72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万元，调增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287.29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万元，主要原因是人员工资、社保政策性调整；项目支出无预算调整。</w:t>
      </w:r>
    </w:p>
    <w:p w:rsidR="00250EE5" w:rsidRDefault="00A4672F">
      <w:pPr>
        <w:pStyle w:val="a3"/>
        <w:spacing w:line="560" w:lineRule="exact"/>
        <w:ind w:firstLineChars="200" w:firstLine="640"/>
        <w:rPr>
          <w:rFonts w:ascii="方正仿宋_GBK" w:eastAsia="方正仿宋_GBK" w:hAnsi="Calibri" w:cs="黑体"/>
          <w:kern w:val="2"/>
          <w:lang w:val="en-US" w:bidi="ar-SA"/>
        </w:rPr>
      </w:pPr>
      <w:r>
        <w:rPr>
          <w:rFonts w:ascii="方正仿宋_GBK" w:eastAsia="方正仿宋_GBK" w:hAnsi="Calibri" w:cs="黑体" w:hint="eastAsia"/>
          <w:kern w:val="2"/>
          <w:lang w:val="en-US" w:bidi="ar-SA"/>
        </w:rPr>
        <w:t>2025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年</w:t>
      </w:r>
      <w:r>
        <w:rPr>
          <w:rFonts w:ascii="方正仿宋_GBK" w:eastAsia="方正仿宋_GBK" w:hAnsi="方正仿宋_GBK" w:cs="方正仿宋_GBK" w:hint="eastAsia"/>
          <w:lang w:val="en-US"/>
        </w:rPr>
        <w:t>南京市公安局幼儿园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实际支出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1032.32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万元，预算执行率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94.56%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。其中：基本支出万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998.48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元，预算执行率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97.73%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；项目支出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33.84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万元，预算执行率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48.34%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。详情见表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1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。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 xml:space="preserve"> </w:t>
      </w:r>
    </w:p>
    <w:p w:rsidR="00250EE5" w:rsidRDefault="00250EE5">
      <w:pPr>
        <w:pStyle w:val="a3"/>
        <w:spacing w:line="560" w:lineRule="exact"/>
        <w:ind w:firstLineChars="200" w:firstLine="480"/>
        <w:rPr>
          <w:rFonts w:ascii="方正仿宋_GBK" w:eastAsia="方正仿宋_GBK" w:hAnsi="方正仿宋_GBK" w:cs="方正仿宋_GBK"/>
          <w:kern w:val="2"/>
          <w:sz w:val="24"/>
          <w:szCs w:val="24"/>
          <w:lang w:val="en-US" w:bidi="ar-SA"/>
        </w:rPr>
      </w:pPr>
    </w:p>
    <w:p w:rsidR="00250EE5" w:rsidRDefault="00A4672F">
      <w:pPr>
        <w:pStyle w:val="a3"/>
        <w:spacing w:line="360" w:lineRule="auto"/>
        <w:ind w:firstLineChars="500" w:firstLine="1205"/>
        <w:rPr>
          <w:rFonts w:ascii="方正仿宋_GBK" w:eastAsia="方正仿宋_GBK" w:hAnsi="方正仿宋_GBK" w:cs="方正仿宋_GBK"/>
          <w:b/>
          <w:bCs/>
          <w:sz w:val="24"/>
          <w:szCs w:val="24"/>
          <w:lang w:val="en-US"/>
        </w:rPr>
      </w:pPr>
      <w:r>
        <w:rPr>
          <w:rFonts w:ascii="方正仿宋_GBK" w:eastAsia="方正仿宋_GBK" w:hAnsi="方正仿宋_GBK" w:cs="方正仿宋_GBK" w:hint="eastAsia"/>
          <w:b/>
          <w:bCs/>
          <w:kern w:val="2"/>
          <w:sz w:val="24"/>
          <w:szCs w:val="24"/>
          <w:lang w:val="en-US" w:bidi="ar-SA"/>
        </w:rPr>
        <w:t>表</w:t>
      </w:r>
      <w:r>
        <w:rPr>
          <w:rFonts w:ascii="方正仿宋_GBK" w:eastAsia="方正仿宋_GBK" w:hAnsi="方正仿宋_GBK" w:cs="方正仿宋_GBK" w:hint="eastAsia"/>
          <w:b/>
          <w:bCs/>
          <w:kern w:val="2"/>
          <w:sz w:val="24"/>
          <w:szCs w:val="24"/>
          <w:lang w:val="en-US" w:bidi="ar-SA"/>
        </w:rPr>
        <w:t>1  2025</w:t>
      </w:r>
      <w:r>
        <w:rPr>
          <w:rFonts w:ascii="方正仿宋_GBK" w:eastAsia="方正仿宋_GBK" w:hAnsi="方正仿宋_GBK" w:cs="方正仿宋_GBK" w:hint="eastAsia"/>
          <w:b/>
          <w:bCs/>
          <w:kern w:val="2"/>
          <w:sz w:val="24"/>
          <w:szCs w:val="24"/>
          <w:lang w:val="en-US" w:bidi="ar-SA"/>
        </w:rPr>
        <w:t>年</w:t>
      </w:r>
      <w:r>
        <w:rPr>
          <w:rFonts w:ascii="方正仿宋_GBK" w:eastAsia="方正仿宋_GBK" w:hAnsi="方正仿宋_GBK" w:cs="方正仿宋_GBK" w:hint="eastAsia"/>
          <w:b/>
          <w:bCs/>
          <w:sz w:val="24"/>
          <w:szCs w:val="24"/>
          <w:lang w:val="en-US"/>
        </w:rPr>
        <w:t>南京市公安局幼儿园部门预算安排与支出情况</w:t>
      </w:r>
    </w:p>
    <w:p w:rsidR="00250EE5" w:rsidRDefault="00A4672F">
      <w:pPr>
        <w:pStyle w:val="a3"/>
        <w:snapToGrid w:val="0"/>
        <w:ind w:left="482" w:hangingChars="200" w:hanging="482"/>
        <w:rPr>
          <w:rFonts w:ascii="方正仿宋_GBK" w:eastAsia="方正仿宋_GBK" w:hAnsi="方正仿宋_GBK" w:cs="方正仿宋_GBK"/>
          <w:b/>
          <w:bCs/>
          <w:sz w:val="24"/>
          <w:szCs w:val="24"/>
          <w:lang w:val="en-US"/>
        </w:rPr>
      </w:pPr>
      <w:r>
        <w:rPr>
          <w:rFonts w:ascii="方正仿宋_GBK" w:eastAsia="方正仿宋_GBK" w:hAnsi="方正仿宋_GBK" w:cs="方正仿宋_GBK" w:hint="eastAsia"/>
          <w:b/>
          <w:bCs/>
          <w:sz w:val="24"/>
          <w:szCs w:val="24"/>
          <w:lang w:val="en-US"/>
        </w:rPr>
        <w:t xml:space="preserve">                                                     </w:t>
      </w:r>
      <w:r>
        <w:rPr>
          <w:rFonts w:ascii="方正仿宋_GBK" w:eastAsia="方正仿宋_GBK" w:hAnsi="方正仿宋_GBK" w:cs="方正仿宋_GBK" w:hint="eastAsia"/>
          <w:b/>
          <w:bCs/>
          <w:sz w:val="24"/>
          <w:szCs w:val="24"/>
          <w:lang w:val="en-US"/>
        </w:rPr>
        <w:t>单位：万元</w:t>
      </w:r>
    </w:p>
    <w:tbl>
      <w:tblPr>
        <w:tblStyle w:val="a8"/>
        <w:tblW w:w="0" w:type="auto"/>
        <w:tblLook w:val="04A0"/>
      </w:tblPr>
      <w:tblGrid>
        <w:gridCol w:w="1323"/>
        <w:gridCol w:w="1732"/>
        <w:gridCol w:w="1786"/>
        <w:gridCol w:w="1527"/>
        <w:gridCol w:w="1590"/>
      </w:tblGrid>
      <w:tr w:rsidR="00250EE5">
        <w:trPr>
          <w:trHeight w:val="332"/>
        </w:trPr>
        <w:tc>
          <w:tcPr>
            <w:tcW w:w="1323" w:type="dxa"/>
          </w:tcPr>
          <w:p w:rsidR="00250EE5" w:rsidRDefault="00A4672F">
            <w:pPr>
              <w:pStyle w:val="a3"/>
              <w:snapToGrid w:val="0"/>
              <w:spacing w:line="560" w:lineRule="exact"/>
              <w:jc w:val="center"/>
              <w:rPr>
                <w:rFonts w:ascii="方正仿宋_GBK" w:eastAsia="方正仿宋_GBK" w:hAnsi="Calibri" w:cs="黑体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方正仿宋_GBK" w:eastAsia="方正仿宋_GBK" w:hAnsi="方正仿宋_GBK" w:cs="方正仿宋_GBK" w:hint="eastAsia"/>
                <w:kern w:val="2"/>
                <w:sz w:val="24"/>
                <w:szCs w:val="24"/>
                <w:lang w:val="en-US" w:bidi="ar-SA"/>
              </w:rPr>
              <w:t>支出类别</w:t>
            </w:r>
          </w:p>
        </w:tc>
        <w:tc>
          <w:tcPr>
            <w:tcW w:w="1732" w:type="dxa"/>
          </w:tcPr>
          <w:p w:rsidR="00250EE5" w:rsidRDefault="00A4672F">
            <w:pPr>
              <w:pStyle w:val="a3"/>
              <w:snapToGrid w:val="0"/>
              <w:spacing w:line="560" w:lineRule="exact"/>
              <w:ind w:firstLineChars="100" w:firstLine="240"/>
              <w:jc w:val="both"/>
              <w:rPr>
                <w:rFonts w:ascii="方正仿宋_GBK" w:eastAsia="方正仿宋_GBK" w:hAnsi="Calibri" w:cs="黑体"/>
                <w:kern w:val="2"/>
                <w:lang w:val="en-US" w:bidi="ar-SA"/>
              </w:rPr>
            </w:pPr>
            <w:r>
              <w:rPr>
                <w:rFonts w:ascii="方正仿宋_GBK" w:eastAsia="方正仿宋_GBK" w:hAnsi="Calibri" w:cs="黑体" w:hint="eastAsia"/>
                <w:kern w:val="2"/>
                <w:sz w:val="24"/>
                <w:szCs w:val="24"/>
                <w:lang w:val="en-US" w:bidi="ar-SA"/>
              </w:rPr>
              <w:t>年初预算数</w:t>
            </w:r>
          </w:p>
        </w:tc>
        <w:tc>
          <w:tcPr>
            <w:tcW w:w="1786" w:type="dxa"/>
          </w:tcPr>
          <w:p w:rsidR="00250EE5" w:rsidRDefault="00A4672F">
            <w:pPr>
              <w:pStyle w:val="a3"/>
              <w:snapToGrid w:val="0"/>
              <w:spacing w:line="560" w:lineRule="exact"/>
              <w:jc w:val="both"/>
              <w:rPr>
                <w:rFonts w:ascii="方正仿宋_GBK" w:eastAsia="方正仿宋_GBK" w:hAnsi="Calibri" w:cs="黑体"/>
                <w:kern w:val="2"/>
                <w:lang w:val="en-US" w:bidi="ar-SA"/>
              </w:rPr>
            </w:pPr>
            <w:r>
              <w:rPr>
                <w:rFonts w:ascii="方正仿宋_GBK" w:eastAsia="方正仿宋_GBK" w:hAnsi="Calibri" w:cs="黑体" w:hint="eastAsia"/>
                <w:kern w:val="2"/>
                <w:sz w:val="24"/>
                <w:szCs w:val="24"/>
                <w:lang w:val="en-US" w:bidi="ar-SA"/>
              </w:rPr>
              <w:t>调整后预算数</w:t>
            </w:r>
          </w:p>
        </w:tc>
        <w:tc>
          <w:tcPr>
            <w:tcW w:w="1527" w:type="dxa"/>
          </w:tcPr>
          <w:p w:rsidR="00250EE5" w:rsidRDefault="00A4672F">
            <w:pPr>
              <w:pStyle w:val="a3"/>
              <w:snapToGrid w:val="0"/>
              <w:spacing w:line="560" w:lineRule="exact"/>
              <w:jc w:val="both"/>
              <w:rPr>
                <w:rFonts w:ascii="方正仿宋_GBK" w:eastAsia="方正仿宋_GBK" w:hAnsi="Calibri" w:cs="黑体"/>
                <w:kern w:val="2"/>
                <w:lang w:val="en-US" w:bidi="ar-SA"/>
              </w:rPr>
            </w:pPr>
            <w:r>
              <w:rPr>
                <w:rFonts w:ascii="方正仿宋_GBK" w:eastAsia="方正仿宋_GBK" w:hAnsi="Calibri" w:cs="黑体" w:hint="eastAsia"/>
                <w:kern w:val="2"/>
                <w:sz w:val="24"/>
                <w:szCs w:val="24"/>
                <w:lang w:val="en-US" w:bidi="ar-SA"/>
              </w:rPr>
              <w:t>实际支出数</w:t>
            </w:r>
          </w:p>
        </w:tc>
        <w:tc>
          <w:tcPr>
            <w:tcW w:w="1590" w:type="dxa"/>
          </w:tcPr>
          <w:p w:rsidR="00250EE5" w:rsidRDefault="00A4672F">
            <w:pPr>
              <w:pStyle w:val="a3"/>
              <w:snapToGrid w:val="0"/>
              <w:spacing w:line="560" w:lineRule="exact"/>
              <w:jc w:val="both"/>
              <w:rPr>
                <w:rFonts w:ascii="方正仿宋_GBK" w:eastAsia="方正仿宋_GBK" w:hAnsi="Calibri" w:cs="黑体"/>
                <w:kern w:val="2"/>
                <w:lang w:val="en-US" w:bidi="ar-SA"/>
              </w:rPr>
            </w:pPr>
            <w:r>
              <w:rPr>
                <w:rFonts w:ascii="方正仿宋_GBK" w:eastAsia="方正仿宋_GBK" w:hAnsi="Calibri" w:cs="黑体" w:hint="eastAsia"/>
                <w:kern w:val="2"/>
                <w:sz w:val="24"/>
                <w:szCs w:val="24"/>
                <w:lang w:val="en-US" w:bidi="ar-SA"/>
              </w:rPr>
              <w:t>预算执行率</w:t>
            </w:r>
          </w:p>
        </w:tc>
      </w:tr>
      <w:tr w:rsidR="00250EE5">
        <w:trPr>
          <w:trHeight w:val="468"/>
        </w:trPr>
        <w:tc>
          <w:tcPr>
            <w:tcW w:w="1323" w:type="dxa"/>
          </w:tcPr>
          <w:p w:rsidR="00250EE5" w:rsidRDefault="00A4672F">
            <w:pPr>
              <w:pStyle w:val="a3"/>
              <w:snapToGrid w:val="0"/>
              <w:spacing w:line="560" w:lineRule="exact"/>
              <w:jc w:val="center"/>
              <w:rPr>
                <w:rFonts w:ascii="方正仿宋_GBK" w:eastAsia="方正仿宋_GBK" w:hAnsi="Calibri" w:cs="黑体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方正仿宋_GBK" w:eastAsia="方正仿宋_GBK" w:hAnsi="Calibri" w:cs="黑体" w:hint="eastAsia"/>
                <w:kern w:val="2"/>
                <w:sz w:val="24"/>
                <w:szCs w:val="24"/>
                <w:lang w:val="en-US" w:bidi="ar-SA"/>
              </w:rPr>
              <w:t>基本支出</w:t>
            </w:r>
          </w:p>
        </w:tc>
        <w:tc>
          <w:tcPr>
            <w:tcW w:w="1732" w:type="dxa"/>
          </w:tcPr>
          <w:p w:rsidR="00250EE5" w:rsidRDefault="00A4672F">
            <w:pPr>
              <w:pStyle w:val="a3"/>
              <w:snapToGrid w:val="0"/>
              <w:spacing w:line="560" w:lineRule="exact"/>
              <w:jc w:val="center"/>
              <w:rPr>
                <w:rFonts w:ascii="方正仿宋_GBK" w:eastAsia="方正仿宋_GBK" w:hAnsi="Calibri" w:cs="黑体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方正仿宋_GBK" w:eastAsia="方正仿宋_GBK" w:hAnsi="Calibri" w:cs="黑体" w:hint="eastAsia"/>
                <w:kern w:val="2"/>
                <w:sz w:val="24"/>
                <w:szCs w:val="24"/>
                <w:lang w:val="en-US" w:bidi="ar-SA"/>
              </w:rPr>
              <w:t>734.43</w:t>
            </w:r>
          </w:p>
        </w:tc>
        <w:tc>
          <w:tcPr>
            <w:tcW w:w="1786" w:type="dxa"/>
          </w:tcPr>
          <w:p w:rsidR="00250EE5" w:rsidRDefault="00A4672F">
            <w:pPr>
              <w:pStyle w:val="a3"/>
              <w:snapToGrid w:val="0"/>
              <w:spacing w:line="560" w:lineRule="exact"/>
              <w:rPr>
                <w:rFonts w:ascii="方正仿宋_GBK" w:eastAsia="方正仿宋_GBK" w:hAnsi="Calibri" w:cs="黑体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方正仿宋_GBK" w:eastAsia="方正仿宋_GBK" w:hAnsi="Calibri" w:cs="黑体" w:hint="eastAsia"/>
                <w:kern w:val="2"/>
                <w:sz w:val="24"/>
                <w:szCs w:val="24"/>
                <w:lang w:val="en-US" w:bidi="ar-SA"/>
              </w:rPr>
              <w:t xml:space="preserve">  1021.72</w:t>
            </w:r>
          </w:p>
        </w:tc>
        <w:tc>
          <w:tcPr>
            <w:tcW w:w="1527" w:type="dxa"/>
          </w:tcPr>
          <w:p w:rsidR="00250EE5" w:rsidRDefault="00A4672F">
            <w:pPr>
              <w:pStyle w:val="a3"/>
              <w:snapToGrid w:val="0"/>
              <w:spacing w:line="560" w:lineRule="exact"/>
              <w:ind w:firstLineChars="100" w:firstLine="240"/>
              <w:rPr>
                <w:rFonts w:ascii="方正仿宋_GBK" w:eastAsia="方正仿宋_GBK" w:hAnsi="Calibri" w:cs="黑体"/>
                <w:kern w:val="2"/>
                <w:lang w:val="en-US" w:bidi="ar-SA"/>
              </w:rPr>
            </w:pPr>
            <w:r>
              <w:rPr>
                <w:rFonts w:ascii="方正仿宋_GBK" w:eastAsia="方正仿宋_GBK" w:hAnsi="Calibri" w:cs="黑体" w:hint="eastAsia"/>
                <w:kern w:val="2"/>
                <w:sz w:val="24"/>
                <w:szCs w:val="24"/>
                <w:lang w:val="en-US" w:bidi="ar-SA"/>
              </w:rPr>
              <w:t>998.48</w:t>
            </w:r>
          </w:p>
        </w:tc>
        <w:tc>
          <w:tcPr>
            <w:tcW w:w="1590" w:type="dxa"/>
          </w:tcPr>
          <w:p w:rsidR="00250EE5" w:rsidRDefault="00A4672F">
            <w:pPr>
              <w:pStyle w:val="a3"/>
              <w:snapToGrid w:val="0"/>
              <w:spacing w:line="560" w:lineRule="exact"/>
              <w:ind w:firstLineChars="100" w:firstLine="240"/>
              <w:rPr>
                <w:rFonts w:ascii="方正仿宋_GBK" w:eastAsia="方正仿宋_GBK" w:hAnsi="Calibri" w:cs="黑体"/>
                <w:kern w:val="2"/>
                <w:lang w:val="en-US" w:bidi="ar-SA"/>
              </w:rPr>
            </w:pPr>
            <w:r>
              <w:rPr>
                <w:rFonts w:ascii="方正仿宋_GBK" w:eastAsia="方正仿宋_GBK" w:hAnsi="Calibri" w:cs="黑体" w:hint="eastAsia"/>
                <w:kern w:val="2"/>
                <w:sz w:val="24"/>
                <w:szCs w:val="24"/>
                <w:lang w:val="en-US" w:bidi="ar-SA"/>
              </w:rPr>
              <w:t>97.73%</w:t>
            </w:r>
          </w:p>
        </w:tc>
      </w:tr>
      <w:tr w:rsidR="00250EE5">
        <w:trPr>
          <w:trHeight w:val="323"/>
        </w:trPr>
        <w:tc>
          <w:tcPr>
            <w:tcW w:w="1323" w:type="dxa"/>
          </w:tcPr>
          <w:p w:rsidR="00250EE5" w:rsidRDefault="00A4672F">
            <w:pPr>
              <w:pStyle w:val="a3"/>
              <w:snapToGrid w:val="0"/>
              <w:spacing w:line="560" w:lineRule="exact"/>
              <w:jc w:val="center"/>
              <w:rPr>
                <w:rFonts w:ascii="方正仿宋_GBK" w:eastAsia="方正仿宋_GBK" w:hAnsi="Calibri" w:cs="黑体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方正仿宋_GBK" w:eastAsia="方正仿宋_GBK" w:hAnsi="Calibri" w:cs="黑体" w:hint="eastAsia"/>
                <w:kern w:val="2"/>
                <w:sz w:val="24"/>
                <w:szCs w:val="24"/>
                <w:lang w:val="en-US" w:bidi="ar-SA"/>
              </w:rPr>
              <w:t>项目支出</w:t>
            </w:r>
          </w:p>
        </w:tc>
        <w:tc>
          <w:tcPr>
            <w:tcW w:w="1732" w:type="dxa"/>
          </w:tcPr>
          <w:p w:rsidR="00250EE5" w:rsidRDefault="00A4672F">
            <w:pPr>
              <w:pStyle w:val="a3"/>
              <w:snapToGrid w:val="0"/>
              <w:spacing w:line="560" w:lineRule="exact"/>
              <w:rPr>
                <w:rFonts w:ascii="方正仿宋_GBK" w:eastAsia="方正仿宋_GBK" w:hAnsi="Calibri" w:cs="黑体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方正仿宋_GBK" w:eastAsia="方正仿宋_GBK" w:hAnsi="Calibri" w:cs="黑体" w:hint="eastAsia"/>
                <w:kern w:val="2"/>
                <w:sz w:val="24"/>
                <w:szCs w:val="24"/>
                <w:lang w:val="en-US" w:bidi="ar-SA"/>
              </w:rPr>
              <w:t xml:space="preserve">     70</w:t>
            </w:r>
          </w:p>
        </w:tc>
        <w:tc>
          <w:tcPr>
            <w:tcW w:w="1786" w:type="dxa"/>
          </w:tcPr>
          <w:p w:rsidR="00250EE5" w:rsidRDefault="00A4672F">
            <w:pPr>
              <w:pStyle w:val="a3"/>
              <w:snapToGrid w:val="0"/>
              <w:spacing w:line="560" w:lineRule="exact"/>
              <w:rPr>
                <w:rFonts w:ascii="方正仿宋_GBK" w:eastAsia="方正仿宋_GBK" w:hAnsi="Calibri" w:cs="黑体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方正仿宋_GBK" w:eastAsia="方正仿宋_GBK" w:hAnsi="Calibri" w:cs="黑体" w:hint="eastAsia"/>
                <w:kern w:val="2"/>
                <w:sz w:val="24"/>
                <w:szCs w:val="24"/>
                <w:lang w:val="en-US" w:bidi="ar-SA"/>
              </w:rPr>
              <w:t xml:space="preserve">    70</w:t>
            </w:r>
          </w:p>
        </w:tc>
        <w:tc>
          <w:tcPr>
            <w:tcW w:w="1527" w:type="dxa"/>
          </w:tcPr>
          <w:p w:rsidR="00250EE5" w:rsidRDefault="00A4672F">
            <w:pPr>
              <w:pStyle w:val="a3"/>
              <w:snapToGrid w:val="0"/>
              <w:spacing w:line="560" w:lineRule="exact"/>
              <w:jc w:val="center"/>
              <w:rPr>
                <w:rFonts w:ascii="方正仿宋_GBK" w:eastAsia="方正仿宋_GBK" w:hAnsi="Calibri" w:cs="黑体"/>
                <w:kern w:val="2"/>
                <w:lang w:val="en-US" w:bidi="ar-SA"/>
              </w:rPr>
            </w:pPr>
            <w:r>
              <w:rPr>
                <w:rFonts w:ascii="方正仿宋_GBK" w:eastAsia="方正仿宋_GBK" w:hAnsi="Calibri" w:cs="黑体" w:hint="eastAsia"/>
                <w:kern w:val="2"/>
                <w:sz w:val="24"/>
                <w:szCs w:val="24"/>
                <w:lang w:val="en-US" w:bidi="ar-SA"/>
              </w:rPr>
              <w:t>33.84</w:t>
            </w:r>
          </w:p>
        </w:tc>
        <w:tc>
          <w:tcPr>
            <w:tcW w:w="1590" w:type="dxa"/>
          </w:tcPr>
          <w:p w:rsidR="00250EE5" w:rsidRDefault="00A4672F">
            <w:pPr>
              <w:pStyle w:val="a3"/>
              <w:snapToGrid w:val="0"/>
              <w:spacing w:line="560" w:lineRule="exact"/>
              <w:ind w:firstLineChars="100" w:firstLine="240"/>
              <w:rPr>
                <w:rFonts w:ascii="方正仿宋_GBK" w:eastAsia="方正仿宋_GBK" w:hAnsi="Calibri" w:cs="黑体"/>
                <w:kern w:val="2"/>
                <w:lang w:val="en-US" w:bidi="ar-SA"/>
              </w:rPr>
            </w:pPr>
            <w:r>
              <w:rPr>
                <w:rFonts w:ascii="方正仿宋_GBK" w:eastAsia="方正仿宋_GBK" w:hAnsi="Calibri" w:cs="黑体" w:hint="eastAsia"/>
                <w:kern w:val="2"/>
                <w:sz w:val="24"/>
                <w:szCs w:val="24"/>
                <w:lang w:val="en-US" w:bidi="ar-SA"/>
              </w:rPr>
              <w:t>48.34%</w:t>
            </w:r>
          </w:p>
        </w:tc>
      </w:tr>
      <w:tr w:rsidR="00250EE5">
        <w:trPr>
          <w:trHeight w:val="323"/>
        </w:trPr>
        <w:tc>
          <w:tcPr>
            <w:tcW w:w="1323" w:type="dxa"/>
          </w:tcPr>
          <w:p w:rsidR="00250EE5" w:rsidRDefault="00A4672F">
            <w:pPr>
              <w:pStyle w:val="a3"/>
              <w:snapToGrid w:val="0"/>
              <w:spacing w:line="560" w:lineRule="exact"/>
              <w:jc w:val="center"/>
              <w:rPr>
                <w:rFonts w:ascii="方正仿宋_GBK" w:eastAsia="方正仿宋_GBK" w:hAnsi="Calibri" w:cs="黑体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方正仿宋_GBK" w:eastAsia="方正仿宋_GBK" w:hAnsi="Calibri" w:cs="黑体" w:hint="eastAsia"/>
                <w:kern w:val="2"/>
                <w:sz w:val="24"/>
                <w:szCs w:val="24"/>
                <w:lang w:val="en-US" w:bidi="ar-SA"/>
              </w:rPr>
              <w:t>合计</w:t>
            </w:r>
          </w:p>
        </w:tc>
        <w:tc>
          <w:tcPr>
            <w:tcW w:w="1732" w:type="dxa"/>
          </w:tcPr>
          <w:p w:rsidR="00250EE5" w:rsidRDefault="00A4672F">
            <w:pPr>
              <w:pStyle w:val="a3"/>
              <w:snapToGrid w:val="0"/>
              <w:spacing w:line="560" w:lineRule="exact"/>
              <w:rPr>
                <w:rFonts w:ascii="方正仿宋_GBK" w:eastAsia="方正仿宋_GBK" w:hAnsi="Calibri" w:cs="黑体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方正仿宋_GBK" w:eastAsia="方正仿宋_GBK" w:hAnsi="Calibri" w:cs="黑体" w:hint="eastAsia"/>
                <w:kern w:val="2"/>
                <w:sz w:val="24"/>
                <w:szCs w:val="24"/>
                <w:lang w:val="en-US" w:bidi="ar-SA"/>
              </w:rPr>
              <w:t xml:space="preserve">   804.43</w:t>
            </w:r>
          </w:p>
        </w:tc>
        <w:tc>
          <w:tcPr>
            <w:tcW w:w="1786" w:type="dxa"/>
          </w:tcPr>
          <w:p w:rsidR="00250EE5" w:rsidRDefault="00A4672F">
            <w:pPr>
              <w:pStyle w:val="a3"/>
              <w:snapToGrid w:val="0"/>
              <w:spacing w:line="560" w:lineRule="exact"/>
              <w:rPr>
                <w:rFonts w:ascii="方正仿宋_GBK" w:eastAsia="方正仿宋_GBK" w:hAnsi="Calibri" w:cs="黑体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方正仿宋_GBK" w:eastAsia="方正仿宋_GBK" w:hAnsi="Calibri" w:cs="黑体" w:hint="eastAsia"/>
                <w:kern w:val="2"/>
                <w:sz w:val="24"/>
                <w:szCs w:val="24"/>
                <w:lang w:val="en-US" w:bidi="ar-SA"/>
              </w:rPr>
              <w:t xml:space="preserve">  1091.72</w:t>
            </w:r>
          </w:p>
        </w:tc>
        <w:tc>
          <w:tcPr>
            <w:tcW w:w="1527" w:type="dxa"/>
          </w:tcPr>
          <w:p w:rsidR="00250EE5" w:rsidRDefault="00A4672F">
            <w:pPr>
              <w:pStyle w:val="a3"/>
              <w:snapToGrid w:val="0"/>
              <w:spacing w:line="560" w:lineRule="exact"/>
              <w:jc w:val="center"/>
              <w:rPr>
                <w:rFonts w:ascii="方正仿宋_GBK" w:eastAsia="方正仿宋_GBK" w:hAnsi="Calibri" w:cs="黑体"/>
                <w:kern w:val="2"/>
                <w:lang w:val="en-US" w:bidi="ar-SA"/>
              </w:rPr>
            </w:pPr>
            <w:r>
              <w:rPr>
                <w:rFonts w:ascii="方正仿宋_GBK" w:eastAsia="方正仿宋_GBK" w:hAnsi="Calibri" w:cs="黑体" w:hint="eastAsia"/>
                <w:kern w:val="2"/>
                <w:sz w:val="24"/>
                <w:szCs w:val="24"/>
                <w:lang w:val="en-US" w:bidi="ar-SA"/>
              </w:rPr>
              <w:t>1032.32</w:t>
            </w:r>
          </w:p>
        </w:tc>
        <w:tc>
          <w:tcPr>
            <w:tcW w:w="1590" w:type="dxa"/>
          </w:tcPr>
          <w:p w:rsidR="00250EE5" w:rsidRDefault="00A4672F">
            <w:pPr>
              <w:pStyle w:val="a3"/>
              <w:snapToGrid w:val="0"/>
              <w:spacing w:line="560" w:lineRule="exact"/>
              <w:ind w:firstLineChars="100" w:firstLine="240"/>
              <w:rPr>
                <w:rFonts w:ascii="方正仿宋_GBK" w:eastAsia="方正仿宋_GBK" w:hAnsi="Calibri" w:cs="黑体"/>
                <w:kern w:val="2"/>
                <w:lang w:val="en-US" w:bidi="ar-SA"/>
              </w:rPr>
            </w:pPr>
            <w:r>
              <w:rPr>
                <w:rFonts w:ascii="方正仿宋_GBK" w:eastAsia="方正仿宋_GBK" w:hAnsi="Calibri" w:cs="黑体" w:hint="eastAsia"/>
                <w:kern w:val="2"/>
                <w:sz w:val="24"/>
                <w:szCs w:val="24"/>
                <w:lang w:val="en-US" w:bidi="ar-SA"/>
              </w:rPr>
              <w:t>94.56%</w:t>
            </w:r>
          </w:p>
        </w:tc>
      </w:tr>
    </w:tbl>
    <w:p w:rsidR="00250EE5" w:rsidRDefault="00A4672F">
      <w:pPr>
        <w:pStyle w:val="a3"/>
        <w:spacing w:line="560" w:lineRule="exact"/>
        <w:ind w:firstLineChars="200" w:firstLine="640"/>
        <w:rPr>
          <w:rFonts w:ascii="方正仿宋_GBK" w:eastAsia="方正仿宋_GBK" w:hAnsi="Calibri" w:cs="黑体"/>
          <w:kern w:val="2"/>
          <w:lang w:val="en-US" w:bidi="ar-SA"/>
        </w:rPr>
      </w:pPr>
      <w:r>
        <w:rPr>
          <w:rFonts w:ascii="方正仿宋_GBK" w:eastAsia="方正仿宋_GBK" w:hAnsi="Calibri" w:cs="黑体" w:hint="eastAsia"/>
          <w:kern w:val="2"/>
          <w:lang w:val="en-US" w:bidi="ar-SA"/>
        </w:rPr>
        <w:t xml:space="preserve"> 2.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三公经费情况</w:t>
      </w:r>
    </w:p>
    <w:p w:rsidR="00250EE5" w:rsidRDefault="00A4672F">
      <w:pPr>
        <w:pStyle w:val="a3"/>
        <w:spacing w:line="560" w:lineRule="exact"/>
        <w:ind w:firstLineChars="200" w:firstLine="640"/>
        <w:rPr>
          <w:rFonts w:ascii="方正仿宋_GBK" w:eastAsia="方正仿宋_GBK" w:hAnsi="Calibri" w:cs="黑体"/>
          <w:kern w:val="2"/>
          <w:lang w:val="en-US" w:bidi="ar-SA"/>
        </w:rPr>
      </w:pPr>
      <w:r>
        <w:rPr>
          <w:rFonts w:ascii="方正仿宋_GBK" w:eastAsia="方正仿宋_GBK" w:hAnsi="Calibri" w:cs="黑体" w:hint="eastAsia"/>
          <w:kern w:val="2"/>
          <w:lang w:val="en-US" w:bidi="ar-SA"/>
        </w:rPr>
        <w:t>本部门无三公经费预算安排</w:t>
      </w:r>
    </w:p>
    <w:p w:rsidR="00250EE5" w:rsidRDefault="00A4672F">
      <w:pPr>
        <w:pStyle w:val="a3"/>
        <w:spacing w:line="560" w:lineRule="exact"/>
        <w:ind w:left="800"/>
        <w:rPr>
          <w:rFonts w:ascii="方正仿宋_GBK" w:eastAsia="方正仿宋_GBK" w:hAnsi="Calibri" w:cs="黑体"/>
          <w:kern w:val="2"/>
          <w:lang w:val="en-US" w:bidi="ar-SA"/>
        </w:rPr>
      </w:pPr>
      <w:r>
        <w:rPr>
          <w:rFonts w:ascii="方正仿宋_GBK" w:eastAsia="方正仿宋_GBK" w:hAnsi="Calibri" w:cs="黑体" w:hint="eastAsia"/>
          <w:kern w:val="2"/>
          <w:lang w:val="en-US" w:bidi="ar-SA"/>
        </w:rPr>
        <w:t>3.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>专项资金情况</w:t>
      </w:r>
      <w:r>
        <w:rPr>
          <w:rFonts w:ascii="方正仿宋_GBK" w:eastAsia="方正仿宋_GBK" w:hAnsi="Calibri" w:cs="黑体" w:hint="eastAsia"/>
          <w:kern w:val="2"/>
          <w:lang w:val="en-US" w:bidi="ar-SA"/>
        </w:rPr>
        <w:t xml:space="preserve"> </w:t>
      </w:r>
    </w:p>
    <w:p w:rsidR="00F21E62" w:rsidRDefault="00F21E62" w:rsidP="00F21E62">
      <w:pPr>
        <w:pStyle w:val="a3"/>
        <w:spacing w:line="560" w:lineRule="exact"/>
        <w:ind w:firstLineChars="200" w:firstLine="640"/>
        <w:rPr>
          <w:rFonts w:ascii="方正仿宋_GBK" w:eastAsia="方正仿宋_GBK" w:hAnsi="Calibri" w:cs="黑体"/>
          <w:kern w:val="2"/>
          <w:lang w:val="en-US" w:bidi="ar-SA"/>
        </w:rPr>
      </w:pPr>
      <w:r>
        <w:rPr>
          <w:rFonts w:ascii="方正仿宋_GBK" w:eastAsia="方正仿宋_GBK" w:hAnsi="Calibri" w:cs="黑体" w:hint="eastAsia"/>
          <w:kern w:val="2"/>
          <w:lang w:val="en-US" w:bidi="ar-SA"/>
        </w:rPr>
        <w:t>本部门无专项资金预算安排</w:t>
      </w:r>
    </w:p>
    <w:p w:rsidR="00250EE5" w:rsidRDefault="00A4672F">
      <w:pPr>
        <w:spacing w:line="560" w:lineRule="exact"/>
        <w:ind w:firstLineChars="200" w:firstLine="640"/>
        <w:rPr>
          <w:rFonts w:ascii="方正楷体_GBK" w:eastAsia="方正楷体_GBK" w:hAnsi="方正楷体_GBK" w:cs="方正楷体_GBK"/>
          <w:kern w:val="0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kern w:val="0"/>
          <w:sz w:val="32"/>
          <w:szCs w:val="32"/>
        </w:rPr>
        <w:t>（三）部门绩效目标</w:t>
      </w:r>
    </w:p>
    <w:p w:rsidR="00250EE5" w:rsidRDefault="00A4672F">
      <w:pPr>
        <w:autoSpaceDE w:val="0"/>
        <w:autoSpaceDN w:val="0"/>
        <w:snapToGrid w:val="0"/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1.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中长期目标</w:t>
      </w:r>
    </w:p>
    <w:p w:rsidR="00250EE5" w:rsidRDefault="00A4672F">
      <w:pPr>
        <w:spacing w:line="56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坚持党的全面领导，积极贯彻国家、省、市、区教育改革发展规划纲要的精神，全面落实教育事业发展规划，围绕全市公安工作的目标，立足幼儿园可持续发展，聚焦幼儿园</w:t>
      </w:r>
      <w:r>
        <w:rPr>
          <w:rFonts w:ascii="方正仿宋_GBK" w:eastAsia="方正仿宋_GBK" w:hAnsi="宋体" w:hint="eastAsia"/>
          <w:sz w:val="32"/>
          <w:szCs w:val="32"/>
        </w:rPr>
        <w:lastRenderedPageBreak/>
        <w:t>特色，致力追求幼儿园内涵发展，精益求精，促进办园水平和保教质量提高，将市公安局幼儿园打造成：法治之园、健康之园、乐学之园。</w:t>
      </w:r>
    </w:p>
    <w:p w:rsidR="00250EE5" w:rsidRDefault="00A4672F">
      <w:pPr>
        <w:autoSpaceDE w:val="0"/>
        <w:autoSpaceDN w:val="0"/>
        <w:snapToGrid w:val="0"/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2.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年度绩效目标</w:t>
      </w:r>
    </w:p>
    <w:p w:rsidR="00250EE5" w:rsidRDefault="00A4672F">
      <w:pPr>
        <w:spacing w:line="56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建立以党支部为核心的学习团队，保持良好的团队师德氛围，切实做好“为孩子服务、为家长服务、为公安工作服务”的“三为服务”。</w:t>
      </w:r>
    </w:p>
    <w:p w:rsidR="00250EE5" w:rsidRDefault="00250EE5">
      <w:pPr>
        <w:widowControl/>
        <w:spacing w:line="560" w:lineRule="exact"/>
        <w:ind w:firstLineChars="200" w:firstLine="640"/>
        <w:rPr>
          <w:rFonts w:ascii="方正黑体_GBK" w:eastAsia="方正黑体_GBK" w:hAnsi="黑体" w:cs="宋体"/>
          <w:kern w:val="0"/>
          <w:sz w:val="32"/>
          <w:szCs w:val="32"/>
        </w:rPr>
      </w:pPr>
    </w:p>
    <w:p w:rsidR="00250EE5" w:rsidRDefault="00A4672F">
      <w:pPr>
        <w:widowControl/>
        <w:spacing w:line="560" w:lineRule="exact"/>
        <w:ind w:firstLineChars="200" w:firstLine="640"/>
        <w:rPr>
          <w:rFonts w:ascii="方正黑体_GBK" w:eastAsia="方正黑体_GBK" w:hAnsi="黑体" w:cs="宋体"/>
          <w:kern w:val="0"/>
          <w:sz w:val="32"/>
          <w:szCs w:val="32"/>
        </w:rPr>
      </w:pPr>
      <w:r>
        <w:rPr>
          <w:rFonts w:ascii="方正黑体_GBK" w:eastAsia="方正黑体_GBK" w:hAnsi="黑体" w:cs="宋体" w:hint="eastAsia"/>
          <w:kern w:val="0"/>
          <w:sz w:val="32"/>
          <w:szCs w:val="32"/>
        </w:rPr>
        <w:t>二、评价结论</w:t>
      </w:r>
    </w:p>
    <w:p w:rsidR="00250EE5" w:rsidRDefault="00A4672F">
      <w:pPr>
        <w:spacing w:line="560" w:lineRule="exact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 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>（一）评价对象、范围</w:t>
      </w:r>
    </w:p>
    <w:p w:rsidR="00250EE5" w:rsidRDefault="00A4672F">
      <w:pPr>
        <w:spacing w:line="560" w:lineRule="exact"/>
        <w:ind w:firstLineChars="100" w:firstLine="320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本次评价对象为南京市公安局幼儿园部门整体资金</w:t>
      </w:r>
      <w:r>
        <w:rPr>
          <w:rFonts w:ascii="方正仿宋_GBK" w:eastAsia="方正仿宋_GBK" w:hAnsi="宋体" w:hint="eastAsia"/>
          <w:sz w:val="32"/>
          <w:szCs w:val="32"/>
        </w:rPr>
        <w:t>1091.72</w:t>
      </w:r>
      <w:r>
        <w:rPr>
          <w:rFonts w:ascii="方正仿宋_GBK" w:eastAsia="方正仿宋_GBK" w:hAnsi="宋体" w:hint="eastAsia"/>
          <w:sz w:val="32"/>
          <w:szCs w:val="32"/>
        </w:rPr>
        <w:t>万元，包括基本支出和项目支出，重点关注</w:t>
      </w:r>
      <w:r>
        <w:rPr>
          <w:rFonts w:ascii="方正仿宋_GBK" w:eastAsia="方正仿宋_GBK" w:hint="eastAsia"/>
          <w:sz w:val="32"/>
          <w:szCs w:val="32"/>
        </w:rPr>
        <w:t>幼儿园管理专项支出。</w:t>
      </w:r>
      <w:r>
        <w:rPr>
          <w:rFonts w:ascii="方正仿宋_GBK" w:eastAsia="方正仿宋_GBK" w:hAnsi="宋体" w:hint="eastAsia"/>
          <w:sz w:val="32"/>
          <w:szCs w:val="32"/>
        </w:rPr>
        <w:t>评价时段为</w:t>
      </w:r>
      <w:r>
        <w:rPr>
          <w:rFonts w:ascii="方正仿宋_GBK" w:eastAsia="方正仿宋_GBK" w:hAnsi="宋体" w:hint="eastAsia"/>
          <w:sz w:val="32"/>
          <w:szCs w:val="32"/>
        </w:rPr>
        <w:t>2025</w:t>
      </w:r>
      <w:r>
        <w:rPr>
          <w:rFonts w:ascii="方正仿宋_GBK" w:eastAsia="方正仿宋_GBK" w:hAnsi="宋体" w:hint="eastAsia"/>
          <w:sz w:val="32"/>
          <w:szCs w:val="32"/>
        </w:rPr>
        <w:t>年</w:t>
      </w:r>
      <w:r>
        <w:rPr>
          <w:rFonts w:ascii="方正仿宋_GBK" w:eastAsia="方正仿宋_GBK" w:hAnsi="宋体" w:hint="eastAsia"/>
          <w:sz w:val="32"/>
          <w:szCs w:val="32"/>
        </w:rPr>
        <w:t>1</w:t>
      </w:r>
      <w:r>
        <w:rPr>
          <w:rFonts w:ascii="方正仿宋_GBK" w:eastAsia="方正仿宋_GBK" w:hAnsi="宋体" w:hint="eastAsia"/>
          <w:sz w:val="32"/>
          <w:szCs w:val="32"/>
        </w:rPr>
        <w:t>月</w:t>
      </w:r>
      <w:r>
        <w:rPr>
          <w:rFonts w:ascii="方正仿宋_GBK" w:eastAsia="方正仿宋_GBK" w:hAnsi="宋体" w:hint="eastAsia"/>
          <w:sz w:val="32"/>
          <w:szCs w:val="32"/>
        </w:rPr>
        <w:t>1</w:t>
      </w:r>
      <w:r>
        <w:rPr>
          <w:rFonts w:ascii="方正仿宋_GBK" w:eastAsia="方正仿宋_GBK" w:hAnsi="宋体" w:hint="eastAsia"/>
          <w:sz w:val="32"/>
          <w:szCs w:val="32"/>
        </w:rPr>
        <w:t>日至</w:t>
      </w:r>
      <w:r>
        <w:rPr>
          <w:rFonts w:ascii="方正仿宋_GBK" w:eastAsia="方正仿宋_GBK" w:hAnsi="宋体" w:hint="eastAsia"/>
          <w:sz w:val="32"/>
          <w:szCs w:val="32"/>
        </w:rPr>
        <w:t>12</w:t>
      </w:r>
      <w:r>
        <w:rPr>
          <w:rFonts w:ascii="方正仿宋_GBK" w:eastAsia="方正仿宋_GBK" w:hAnsi="宋体" w:hint="eastAsia"/>
          <w:sz w:val="32"/>
          <w:szCs w:val="32"/>
        </w:rPr>
        <w:t>月</w:t>
      </w:r>
      <w:r>
        <w:rPr>
          <w:rFonts w:ascii="方正仿宋_GBK" w:eastAsia="方正仿宋_GBK" w:hAnsi="宋体" w:hint="eastAsia"/>
          <w:sz w:val="32"/>
          <w:szCs w:val="32"/>
        </w:rPr>
        <w:t>31</w:t>
      </w:r>
      <w:r>
        <w:rPr>
          <w:rFonts w:ascii="方正仿宋_GBK" w:eastAsia="方正仿宋_GBK" w:hAnsi="宋体" w:hint="eastAsia"/>
          <w:sz w:val="32"/>
          <w:szCs w:val="32"/>
        </w:rPr>
        <w:t>日。</w:t>
      </w:r>
      <w:r>
        <w:rPr>
          <w:rFonts w:ascii="方正仿宋_GBK" w:eastAsia="方正仿宋_GBK" w:hAnsi="宋体" w:hint="eastAsia"/>
          <w:sz w:val="32"/>
          <w:szCs w:val="32"/>
        </w:rPr>
        <w:t xml:space="preserve"> </w:t>
      </w:r>
    </w:p>
    <w:p w:rsidR="00250EE5" w:rsidRDefault="00A4672F">
      <w:pPr>
        <w:numPr>
          <w:ilvl w:val="0"/>
          <w:numId w:val="2"/>
        </w:numPr>
        <w:spacing w:line="560" w:lineRule="exact"/>
        <w:ind w:firstLineChars="100" w:firstLine="320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>评价结论及结果</w:t>
      </w:r>
    </w:p>
    <w:p w:rsidR="00250EE5" w:rsidRDefault="00A4672F">
      <w:pPr>
        <w:spacing w:line="560" w:lineRule="exact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  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>经综合评价，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2025 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>年度南京市公安局幼儿园整体绩效评价得分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99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>分，等级为“优”。整体而言，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2025 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>年度南京市公安局幼儿园</w:t>
      </w:r>
      <w:r>
        <w:rPr>
          <w:rFonts w:ascii="方正仿宋_GBK" w:eastAsia="方正仿宋_GBK" w:hAnsi="宋体" w:hint="eastAsia"/>
          <w:sz w:val="32"/>
          <w:szCs w:val="32"/>
        </w:rPr>
        <w:t>始终秉承着“为孩子服务，为家长服务、为公安工作服务”的办园宗旨，用一份热心，一片爱心，一捧真心，努力倾心于“让孩子成为他自己”的培养目标，</w:t>
      </w:r>
      <w:r>
        <w:rPr>
          <w:rFonts w:ascii="方正仿宋_GBK" w:eastAsia="方正仿宋_GBK" w:hAnsi="宋体" w:hint="eastAsia"/>
          <w:sz w:val="32"/>
          <w:szCs w:val="32"/>
        </w:rPr>
        <w:t>2025</w:t>
      </w:r>
      <w:r>
        <w:rPr>
          <w:rFonts w:ascii="方正仿宋_GBK" w:eastAsia="方正仿宋_GBK" w:hAnsi="宋体" w:hint="eastAsia"/>
          <w:sz w:val="32"/>
          <w:szCs w:val="32"/>
        </w:rPr>
        <w:t>年先后举办秋季运动会、迎新春大合唱、参观石鼓路小学等主题活动，做好幼儿保育教育工作，落实从优待警措施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>，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>但也存在</w:t>
      </w:r>
      <w:r>
        <w:rPr>
          <w:rFonts w:ascii="方正仿宋_GBK" w:eastAsia="方正仿宋_GBK" w:hint="eastAsia"/>
          <w:color w:val="000000"/>
          <w:sz w:val="32"/>
          <w:szCs w:val="32"/>
        </w:rPr>
        <w:t>预算执行率有偏差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>，下一步将强化监督，提升预算执行精准度和有效性。</w:t>
      </w:r>
    </w:p>
    <w:p w:rsidR="00250EE5" w:rsidRDefault="00250EE5">
      <w:pPr>
        <w:spacing w:line="560" w:lineRule="exact"/>
        <w:ind w:firstLineChars="200" w:firstLine="640"/>
        <w:rPr>
          <w:rFonts w:ascii="黑体" w:eastAsia="黑体" w:hAnsi="黑体" w:cs="宋体"/>
          <w:kern w:val="0"/>
          <w:sz w:val="32"/>
          <w:szCs w:val="32"/>
        </w:rPr>
      </w:pPr>
    </w:p>
    <w:p w:rsidR="00250EE5" w:rsidRDefault="00A4672F">
      <w:pPr>
        <w:spacing w:line="560" w:lineRule="exact"/>
        <w:ind w:firstLineChars="200" w:firstLine="640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lastRenderedPageBreak/>
        <w:t>三、部门履职成效</w:t>
      </w:r>
    </w:p>
    <w:p w:rsidR="00250EE5" w:rsidRDefault="00A4672F">
      <w:pPr>
        <w:pStyle w:val="ac"/>
        <w:spacing w:line="560" w:lineRule="exact"/>
        <w:ind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Ansi="宋体" w:cs="宋体" w:hint="eastAsia"/>
          <w:sz w:val="32"/>
          <w:szCs w:val="32"/>
        </w:rPr>
        <w:t>经过努力，</w:t>
      </w:r>
      <w:r>
        <w:rPr>
          <w:rFonts w:ascii="方正仿宋_GBK" w:eastAsia="方正仿宋_GBK" w:hAnsi="宋体" w:hint="eastAsia"/>
          <w:sz w:val="32"/>
          <w:szCs w:val="32"/>
        </w:rPr>
        <w:t>教师们也取得了可喜的成绩：</w:t>
      </w:r>
      <w:r>
        <w:rPr>
          <w:rFonts w:ascii="方正仿宋_GBK" w:eastAsia="方正仿宋_GBK" w:hint="eastAsia"/>
          <w:sz w:val="32"/>
          <w:szCs w:val="32"/>
        </w:rPr>
        <w:t>四名教师分获“秦淮区幼小衔接创新实践案例评比”一、二等奖；五名教师分获“秦淮区幼儿园优秀教育案例评比”一、二等奖；两名教师分获“秦淮区微课竞赛暨学科教学资源征集活动”一、三等奖，其中一名教师获南京市三等奖；十名年轻教师参加园内数学教学评课活动，两名教师获一等奖，八名教师获二等奖。</w:t>
      </w:r>
    </w:p>
    <w:p w:rsidR="00250EE5" w:rsidRDefault="00250EE5">
      <w:pPr>
        <w:spacing w:line="560" w:lineRule="exact"/>
        <w:ind w:firstLineChars="200" w:firstLine="640"/>
        <w:rPr>
          <w:rFonts w:ascii="方正黑体_GBK" w:eastAsia="方正黑体_GBK" w:hAnsi="宋体" w:cs="宋体"/>
          <w:sz w:val="32"/>
          <w:szCs w:val="32"/>
        </w:rPr>
      </w:pPr>
    </w:p>
    <w:p w:rsidR="00250EE5" w:rsidRDefault="00A4672F">
      <w:pPr>
        <w:spacing w:line="560" w:lineRule="exact"/>
        <w:ind w:firstLineChars="200" w:firstLine="640"/>
        <w:rPr>
          <w:rFonts w:ascii="方正黑体_GBK" w:eastAsia="方正黑体_GBK" w:hAnsi="宋体" w:cs="宋体"/>
          <w:sz w:val="32"/>
          <w:szCs w:val="32"/>
        </w:rPr>
      </w:pPr>
      <w:r>
        <w:rPr>
          <w:rFonts w:ascii="方正黑体_GBK" w:eastAsia="方正黑体_GBK" w:hAnsi="宋体" w:cs="宋体" w:hint="eastAsia"/>
          <w:sz w:val="32"/>
          <w:szCs w:val="32"/>
        </w:rPr>
        <w:t>四、存在的问题及原因分析</w:t>
      </w:r>
    </w:p>
    <w:p w:rsidR="00250EE5" w:rsidRDefault="00A4672F">
      <w:pPr>
        <w:spacing w:line="56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一是对照江苏省优质幼儿园的办园标准，幼儿园的区级骨干教师数不足。</w:t>
      </w:r>
    </w:p>
    <w:p w:rsidR="00250EE5" w:rsidRDefault="00A4672F">
      <w:pPr>
        <w:spacing w:line="56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二是教师培训形式较为传统单一，培训方式不够丰富。</w:t>
      </w:r>
    </w:p>
    <w:p w:rsidR="00250EE5" w:rsidRDefault="00A4672F">
      <w:pPr>
        <w:spacing w:line="56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三是对照幼儿园发展的整体规划，幼儿评估机制有待健全。</w:t>
      </w:r>
    </w:p>
    <w:p w:rsidR="00250EE5" w:rsidRDefault="00250EE5">
      <w:pPr>
        <w:spacing w:line="560" w:lineRule="exact"/>
        <w:ind w:firstLineChars="200" w:firstLine="640"/>
        <w:rPr>
          <w:rFonts w:ascii="方正黑体_GBK" w:eastAsia="方正黑体_GBK" w:hAnsi="宋体" w:cs="宋体"/>
          <w:sz w:val="32"/>
          <w:szCs w:val="32"/>
        </w:rPr>
      </w:pPr>
    </w:p>
    <w:p w:rsidR="00250EE5" w:rsidRDefault="00A4672F">
      <w:pPr>
        <w:spacing w:line="560" w:lineRule="exact"/>
        <w:ind w:firstLineChars="200" w:firstLine="640"/>
        <w:rPr>
          <w:rFonts w:ascii="方正黑体_GBK" w:eastAsia="方正黑体_GBK" w:hAnsi="宋体" w:cs="宋体"/>
          <w:sz w:val="32"/>
          <w:szCs w:val="32"/>
        </w:rPr>
      </w:pPr>
      <w:r>
        <w:rPr>
          <w:rFonts w:ascii="方正黑体_GBK" w:eastAsia="方正黑体_GBK" w:hAnsi="宋体" w:cs="宋体" w:hint="eastAsia"/>
          <w:sz w:val="32"/>
          <w:szCs w:val="32"/>
        </w:rPr>
        <w:t>五、有关建议</w:t>
      </w:r>
    </w:p>
    <w:p w:rsidR="00250EE5" w:rsidRDefault="00A4672F">
      <w:pPr>
        <w:spacing w:line="56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进一步健全内控制</w:t>
      </w:r>
      <w:r>
        <w:rPr>
          <w:rFonts w:ascii="方正仿宋_GBK" w:eastAsia="方正仿宋_GBK" w:hAnsi="宋体" w:hint="eastAsia"/>
          <w:sz w:val="32"/>
          <w:szCs w:val="32"/>
        </w:rPr>
        <w:t>度体系，结合绩效评价结果，及时整改存在的问题，制定并完善相关制度，提高绩效管理的有效性。</w:t>
      </w:r>
    </w:p>
    <w:p w:rsidR="00250EE5" w:rsidRDefault="00250EE5">
      <w:pPr>
        <w:spacing w:line="560" w:lineRule="exact"/>
        <w:ind w:firstLineChars="200" w:firstLine="640"/>
        <w:rPr>
          <w:rFonts w:ascii="方正黑体_GBK" w:eastAsia="方正黑体_GBK" w:hAnsi="宋体" w:cs="宋体"/>
          <w:sz w:val="32"/>
          <w:szCs w:val="32"/>
        </w:rPr>
      </w:pPr>
    </w:p>
    <w:p w:rsidR="00250EE5" w:rsidRDefault="00A4672F">
      <w:pPr>
        <w:spacing w:line="560" w:lineRule="exact"/>
        <w:ind w:firstLineChars="200" w:firstLine="640"/>
        <w:rPr>
          <w:rFonts w:ascii="方正黑体_GBK" w:eastAsia="方正黑体_GBK" w:hAnsi="宋体" w:cs="宋体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hAnsi="宋体" w:cs="宋体" w:hint="eastAsia"/>
          <w:sz w:val="32"/>
          <w:szCs w:val="32"/>
        </w:rPr>
        <w:t>六、评价工作开展情况及其他需要说明的情况</w:t>
      </w:r>
    </w:p>
    <w:p w:rsidR="00250EE5" w:rsidRDefault="00A4672F">
      <w:pPr>
        <w:spacing w:line="560" w:lineRule="exact"/>
        <w:ind w:firstLineChars="200" w:firstLine="640"/>
        <w:rPr>
          <w:rFonts w:ascii="方正楷体_GBK" w:eastAsia="方正楷体_GBK" w:hAnsi="方正楷体_GBK" w:cs="方正楷体_GBK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sz w:val="32"/>
          <w:szCs w:val="32"/>
        </w:rPr>
        <w:t>（一）评价工作开展情况</w:t>
      </w:r>
    </w:p>
    <w:p w:rsidR="00250EE5" w:rsidRDefault="00A4672F">
      <w:pPr>
        <w:spacing w:line="560" w:lineRule="exact"/>
        <w:ind w:firstLineChars="200" w:firstLine="640"/>
        <w:rPr>
          <w:rFonts w:ascii="方正楷体_GBK" w:eastAsia="方正楷体_GBK" w:hAnsi="方正楷体_GBK" w:cs="方正楷体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1.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评价思路及方法</w:t>
      </w:r>
    </w:p>
    <w:p w:rsidR="00250EE5" w:rsidRDefault="00A4672F">
      <w:pPr>
        <w:spacing w:line="56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lastRenderedPageBreak/>
        <w:t>遵循客观公正，操作简便高效，尊重客观实际，实事求是的原则；主要采用因素分析法、投入产出效益分析法、比较法等方法，对市财政</w:t>
      </w:r>
      <w:r>
        <w:rPr>
          <w:rFonts w:ascii="方正仿宋_GBK" w:eastAsia="方正仿宋_GBK" w:hAnsi="宋体" w:hint="eastAsia"/>
          <w:sz w:val="32"/>
          <w:szCs w:val="32"/>
        </w:rPr>
        <w:t>2025</w:t>
      </w:r>
      <w:r>
        <w:rPr>
          <w:rFonts w:ascii="方正仿宋_GBK" w:eastAsia="方正仿宋_GBK" w:hAnsi="宋体" w:hint="eastAsia"/>
          <w:sz w:val="32"/>
          <w:szCs w:val="32"/>
        </w:rPr>
        <w:t>年度幼儿园预算资金管理、职责履行、履职效益等内容的绩效考评，提高财政资金的使用效率，为财政部门预算管理提供决策依据。</w:t>
      </w:r>
    </w:p>
    <w:p w:rsidR="00250EE5" w:rsidRDefault="00A4672F">
      <w:pPr>
        <w:spacing w:line="56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2.</w:t>
      </w:r>
      <w:r>
        <w:rPr>
          <w:rFonts w:ascii="方正仿宋_GBK" w:eastAsia="方正仿宋_GBK" w:hAnsi="宋体" w:hint="eastAsia"/>
          <w:sz w:val="32"/>
          <w:szCs w:val="32"/>
        </w:rPr>
        <w:t>评价组织与分工</w:t>
      </w:r>
    </w:p>
    <w:p w:rsidR="00250EE5" w:rsidRDefault="00A4672F">
      <w:pPr>
        <w:spacing w:line="560" w:lineRule="exact"/>
        <w:ind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总负责人（评价组长）为幼儿园园长：统筹幼儿园绩效评价工作，对评价数据</w:t>
      </w:r>
      <w:r>
        <w:rPr>
          <w:rFonts w:ascii="方正仿宋_GBK" w:eastAsia="方正仿宋_GBK" w:hAnsi="宋体" w:hint="eastAsia"/>
          <w:sz w:val="32"/>
          <w:szCs w:val="32"/>
        </w:rPr>
        <w:t>、内容、结论的真实性、完整性、合规性负总责。绩效评价小组总评人：幼儿园园长</w:t>
      </w:r>
      <w:r>
        <w:rPr>
          <w:rFonts w:ascii="方正仿宋_GBK" w:eastAsia="方正仿宋_GBK" w:hAnsi="宋体" w:hint="eastAsia"/>
          <w:sz w:val="32"/>
          <w:szCs w:val="32"/>
        </w:rPr>
        <w:t>，</w:t>
      </w:r>
      <w:r>
        <w:rPr>
          <w:rFonts w:ascii="方正仿宋_GBK" w:eastAsia="方正仿宋_GBK" w:hAnsi="宋体" w:hint="eastAsia"/>
          <w:sz w:val="32"/>
          <w:szCs w:val="32"/>
        </w:rPr>
        <w:t>小组成员：财务室</w:t>
      </w:r>
      <w:r>
        <w:rPr>
          <w:rFonts w:ascii="方正仿宋_GBK" w:eastAsia="方正仿宋_GBK" w:hAnsi="宋体" w:hint="eastAsia"/>
          <w:sz w:val="32"/>
          <w:szCs w:val="32"/>
        </w:rPr>
        <w:t>2</w:t>
      </w:r>
      <w:r>
        <w:rPr>
          <w:rFonts w:ascii="方正仿宋_GBK" w:eastAsia="方正仿宋_GBK" w:hAnsi="宋体" w:hint="eastAsia"/>
          <w:sz w:val="32"/>
          <w:szCs w:val="32"/>
        </w:rPr>
        <w:t>人、办公室</w:t>
      </w:r>
      <w:r>
        <w:rPr>
          <w:rFonts w:ascii="方正仿宋_GBK" w:eastAsia="方正仿宋_GBK" w:hAnsi="宋体" w:hint="eastAsia"/>
          <w:sz w:val="32"/>
          <w:szCs w:val="32"/>
        </w:rPr>
        <w:t>1</w:t>
      </w:r>
      <w:r>
        <w:rPr>
          <w:rFonts w:ascii="方正仿宋_GBK" w:eastAsia="方正仿宋_GBK" w:hAnsi="宋体" w:hint="eastAsia"/>
          <w:sz w:val="32"/>
          <w:szCs w:val="32"/>
        </w:rPr>
        <w:t>人</w:t>
      </w:r>
      <w:r>
        <w:rPr>
          <w:rFonts w:ascii="方正仿宋_GBK" w:eastAsia="方正仿宋_GBK" w:hAnsi="宋体" w:hint="eastAsia"/>
          <w:sz w:val="32"/>
          <w:szCs w:val="32"/>
        </w:rPr>
        <w:t>。</w:t>
      </w:r>
    </w:p>
    <w:p w:rsidR="00250EE5" w:rsidRDefault="00A4672F">
      <w:pPr>
        <w:spacing w:line="560" w:lineRule="exact"/>
        <w:ind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财务室负责梳理全年预算、决算、账务核算、预算执行情况等财务资料；办公室负责对照年度计划、绩效目标、重点任务，梳理工作完成情况、业务成果等资料；财务室汇总全部资料，审核数据逻辑与内容真实性，对照绩效指标体系完成评价报告撰写与评分。园长审定绩效评价报告，确认后完成签字报送。</w:t>
      </w:r>
    </w:p>
    <w:p w:rsidR="00250EE5" w:rsidRDefault="00A4672F">
      <w:pPr>
        <w:spacing w:line="56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3.</w:t>
      </w:r>
      <w:r>
        <w:rPr>
          <w:rFonts w:ascii="方正仿宋_GBK" w:eastAsia="方正仿宋_GBK" w:hAnsi="宋体" w:hint="eastAsia"/>
          <w:sz w:val="32"/>
          <w:szCs w:val="32"/>
        </w:rPr>
        <w:t>评价过程</w:t>
      </w:r>
      <w:r>
        <w:rPr>
          <w:rFonts w:ascii="方正仿宋_GBK" w:eastAsia="方正仿宋_GBK" w:hAnsi="宋体" w:hint="eastAsia"/>
          <w:sz w:val="32"/>
          <w:szCs w:val="32"/>
        </w:rPr>
        <w:t xml:space="preserve"> </w:t>
      </w:r>
    </w:p>
    <w:p w:rsidR="00250EE5" w:rsidRDefault="00A4672F">
      <w:pPr>
        <w:spacing w:line="56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绩效评价工作按照前期准备、资料核查、自评分析、报告编制四个步骤开展。</w:t>
      </w:r>
    </w:p>
    <w:p w:rsidR="00250EE5" w:rsidRDefault="00A4672F">
      <w:pPr>
        <w:spacing w:line="56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/>
          <w:sz w:val="32"/>
          <w:szCs w:val="32"/>
        </w:rPr>
        <w:t>4.</w:t>
      </w:r>
      <w:r>
        <w:rPr>
          <w:rFonts w:ascii="方正仿宋_GBK" w:eastAsia="方正仿宋_GBK" w:hAnsi="宋体"/>
          <w:sz w:val="32"/>
          <w:szCs w:val="32"/>
        </w:rPr>
        <w:t>评价指标体系</w:t>
      </w:r>
      <w:r>
        <w:rPr>
          <w:rFonts w:ascii="方正仿宋_GBK" w:eastAsia="方正仿宋_GBK" w:hAnsi="宋体" w:hint="eastAsia"/>
          <w:sz w:val="32"/>
          <w:szCs w:val="32"/>
        </w:rPr>
        <w:t>构</w:t>
      </w:r>
      <w:r>
        <w:rPr>
          <w:rFonts w:ascii="方正仿宋_GBK" w:eastAsia="方正仿宋_GBK" w:hAnsi="宋体"/>
          <w:sz w:val="32"/>
          <w:szCs w:val="32"/>
        </w:rPr>
        <w:t>成结构。</w:t>
      </w:r>
      <w:r>
        <w:rPr>
          <w:rFonts w:ascii="方正仿宋_GBK" w:eastAsia="方正仿宋_GBK" w:hAnsi="宋体"/>
          <w:sz w:val="32"/>
          <w:szCs w:val="32"/>
        </w:rPr>
        <w:t xml:space="preserve"> </w:t>
      </w:r>
    </w:p>
    <w:p w:rsidR="00250EE5" w:rsidRDefault="00A4672F">
      <w:pPr>
        <w:spacing w:line="56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/>
          <w:sz w:val="32"/>
          <w:szCs w:val="32"/>
        </w:rPr>
        <w:t xml:space="preserve">2025 </w:t>
      </w:r>
      <w:r>
        <w:rPr>
          <w:rFonts w:ascii="方正仿宋_GBK" w:eastAsia="方正仿宋_GBK" w:hAnsi="宋体"/>
          <w:sz w:val="32"/>
          <w:szCs w:val="32"/>
        </w:rPr>
        <w:t>年南京市</w:t>
      </w:r>
      <w:r>
        <w:rPr>
          <w:rFonts w:ascii="方正仿宋_GBK" w:eastAsia="方正仿宋_GBK" w:hAnsi="宋体" w:hint="eastAsia"/>
          <w:sz w:val="32"/>
          <w:szCs w:val="32"/>
        </w:rPr>
        <w:t>公安局幼儿园</w:t>
      </w:r>
      <w:r>
        <w:rPr>
          <w:rFonts w:ascii="方正仿宋_GBK" w:eastAsia="方正仿宋_GBK" w:hAnsi="宋体"/>
          <w:sz w:val="32"/>
          <w:szCs w:val="32"/>
        </w:rPr>
        <w:t>部门整体绩效评价指标体系共设计</w:t>
      </w:r>
      <w:r>
        <w:rPr>
          <w:rFonts w:ascii="方正仿宋_GBK" w:eastAsia="方正仿宋_GBK" w:hAnsi="宋体" w:hint="eastAsia"/>
          <w:sz w:val="32"/>
          <w:szCs w:val="32"/>
        </w:rPr>
        <w:t>5</w:t>
      </w:r>
      <w:r>
        <w:rPr>
          <w:rFonts w:ascii="方正仿宋_GBK" w:eastAsia="方正仿宋_GBK" w:hAnsi="宋体"/>
          <w:sz w:val="32"/>
          <w:szCs w:val="32"/>
        </w:rPr>
        <w:t>个一级指标，</w:t>
      </w:r>
      <w:r>
        <w:rPr>
          <w:rFonts w:ascii="方正仿宋_GBK" w:eastAsia="方正仿宋_GBK" w:hAnsi="宋体" w:hint="eastAsia"/>
          <w:sz w:val="32"/>
          <w:szCs w:val="32"/>
        </w:rPr>
        <w:t>12</w:t>
      </w:r>
      <w:r>
        <w:rPr>
          <w:rFonts w:ascii="方正仿宋_GBK" w:eastAsia="方正仿宋_GBK" w:hAnsi="宋体"/>
          <w:sz w:val="32"/>
          <w:szCs w:val="32"/>
        </w:rPr>
        <w:t>个二级指标、</w:t>
      </w:r>
      <w:r>
        <w:rPr>
          <w:rFonts w:ascii="方正仿宋_GBK" w:eastAsia="方正仿宋_GBK" w:hAnsi="宋体" w:hint="eastAsia"/>
          <w:sz w:val="32"/>
          <w:szCs w:val="32"/>
        </w:rPr>
        <w:t>34</w:t>
      </w:r>
      <w:r>
        <w:rPr>
          <w:rFonts w:ascii="方正仿宋_GBK" w:eastAsia="方正仿宋_GBK" w:hAnsi="宋体"/>
          <w:sz w:val="32"/>
          <w:szCs w:val="32"/>
        </w:rPr>
        <w:t>个三级指标。详见《</w:t>
      </w:r>
      <w:r>
        <w:rPr>
          <w:rFonts w:ascii="方正仿宋_GBK" w:eastAsia="方正仿宋_GBK" w:hAnsi="宋体"/>
          <w:sz w:val="32"/>
          <w:szCs w:val="32"/>
        </w:rPr>
        <w:t xml:space="preserve">2025 </w:t>
      </w:r>
      <w:r>
        <w:rPr>
          <w:rFonts w:ascii="方正仿宋_GBK" w:eastAsia="方正仿宋_GBK" w:hAnsi="宋体"/>
          <w:sz w:val="32"/>
          <w:szCs w:val="32"/>
        </w:rPr>
        <w:t>年南京市</w:t>
      </w:r>
      <w:r>
        <w:rPr>
          <w:rFonts w:ascii="方正仿宋_GBK" w:eastAsia="方正仿宋_GBK" w:hAnsi="宋体" w:hint="eastAsia"/>
          <w:sz w:val="32"/>
          <w:szCs w:val="32"/>
        </w:rPr>
        <w:t>公安局幼儿园</w:t>
      </w:r>
      <w:r>
        <w:rPr>
          <w:rFonts w:ascii="方正仿宋_GBK" w:eastAsia="方正仿宋_GBK" w:hAnsi="宋体"/>
          <w:sz w:val="32"/>
          <w:szCs w:val="32"/>
        </w:rPr>
        <w:t>部门整体绩效评价评分表》（附</w:t>
      </w:r>
      <w:r>
        <w:rPr>
          <w:rFonts w:ascii="方正仿宋_GBK" w:eastAsia="方正仿宋_GBK" w:hAnsi="宋体" w:hint="eastAsia"/>
          <w:sz w:val="32"/>
          <w:szCs w:val="32"/>
        </w:rPr>
        <w:t>件</w:t>
      </w:r>
      <w:r>
        <w:rPr>
          <w:rFonts w:ascii="方正仿宋_GBK" w:eastAsia="方正仿宋_GBK" w:hAnsi="宋体" w:hint="eastAsia"/>
          <w:sz w:val="32"/>
          <w:szCs w:val="32"/>
        </w:rPr>
        <w:t>1)</w:t>
      </w:r>
    </w:p>
    <w:p w:rsidR="00250EE5" w:rsidRDefault="00250EE5">
      <w:pPr>
        <w:spacing w:line="56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</w:p>
    <w:p w:rsidR="00250EE5" w:rsidRDefault="00250EE5">
      <w:pPr>
        <w:spacing w:line="56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</w:p>
    <w:p w:rsidR="00250EE5" w:rsidRDefault="00A4672F">
      <w:pPr>
        <w:spacing w:line="560" w:lineRule="exact"/>
        <w:ind w:firstLine="20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附件：指标体系得分情况</w:t>
      </w:r>
    </w:p>
    <w:p w:rsidR="00250EE5" w:rsidRDefault="00250EE5">
      <w:pPr>
        <w:spacing w:line="560" w:lineRule="exact"/>
        <w:ind w:firstLineChars="200" w:firstLine="640"/>
        <w:rPr>
          <w:rFonts w:ascii="方正仿宋_GBK" w:eastAsia="方正仿宋_GBK" w:hAnsi="宋体" w:cs="宋体"/>
          <w:color w:val="FF0000"/>
          <w:kern w:val="0"/>
          <w:sz w:val="32"/>
          <w:szCs w:val="32"/>
        </w:rPr>
        <w:sectPr w:rsidR="00250EE5">
          <w:footerReference w:type="default" r:id="rId8"/>
          <w:pgSz w:w="11906" w:h="16838"/>
          <w:pgMar w:top="1440" w:right="1800" w:bottom="1440" w:left="1800" w:header="851" w:footer="567" w:gutter="0"/>
          <w:cols w:space="720"/>
          <w:docGrid w:type="lines" w:linePitch="312"/>
        </w:sectPr>
      </w:pPr>
    </w:p>
    <w:p w:rsidR="00250EE5" w:rsidRDefault="00A4672F">
      <w:pPr>
        <w:pStyle w:val="aa"/>
        <w:ind w:firstLineChars="0" w:firstLine="0"/>
        <w:rPr>
          <w:rFonts w:ascii="黑体" w:eastAsia="黑体" w:hAnsi="黑体"/>
          <w:color w:val="000000" w:themeColor="text1"/>
          <w:szCs w:val="32"/>
        </w:rPr>
      </w:pPr>
      <w:r>
        <w:rPr>
          <w:rFonts w:ascii="黑体" w:eastAsia="黑体" w:hAnsi="黑体" w:hint="eastAsia"/>
          <w:color w:val="000000" w:themeColor="text1"/>
          <w:szCs w:val="32"/>
        </w:rPr>
        <w:lastRenderedPageBreak/>
        <w:t>附件</w:t>
      </w:r>
      <w:r>
        <w:rPr>
          <w:rFonts w:ascii="黑体" w:eastAsia="黑体" w:hAnsi="黑体" w:hint="eastAsia"/>
          <w:color w:val="000000" w:themeColor="text1"/>
          <w:szCs w:val="32"/>
        </w:rPr>
        <w:t>1</w:t>
      </w:r>
    </w:p>
    <w:p w:rsidR="00250EE5" w:rsidRDefault="00A4672F" w:rsidP="00F21E62">
      <w:pPr>
        <w:pStyle w:val="aa"/>
        <w:spacing w:afterLines="80" w:line="400" w:lineRule="exact"/>
        <w:ind w:firstLineChars="0" w:firstLine="0"/>
        <w:jc w:val="center"/>
        <w:rPr>
          <w:rFonts w:ascii="方正小标宋简体" w:eastAsia="方正小标宋_GBK" w:hAnsi="黑体"/>
          <w:color w:val="000000" w:themeColor="text1"/>
          <w:sz w:val="36"/>
          <w:szCs w:val="36"/>
          <w:lang w:val="en-US"/>
        </w:rPr>
      </w:pPr>
      <w:r>
        <w:rPr>
          <w:rFonts w:ascii="方正小标宋_GBK" w:eastAsia="方正小标宋_GBK" w:hAnsi="方正小标宋_GBK" w:cs="方正小标宋_GBK" w:hint="eastAsia"/>
          <w:szCs w:val="32"/>
          <w:lang w:val="en-US"/>
        </w:rPr>
        <w:t>2025</w:t>
      </w:r>
      <w:r>
        <w:rPr>
          <w:rFonts w:ascii="方正小标宋_GBK" w:eastAsia="方正小标宋_GBK" w:hAnsi="方正小标宋_GBK" w:cs="方正小标宋_GBK" w:hint="eastAsia"/>
          <w:szCs w:val="32"/>
          <w:lang w:val="en-US"/>
        </w:rPr>
        <w:t>年</w:t>
      </w:r>
      <w:r>
        <w:rPr>
          <w:rFonts w:ascii="方正小标宋_GBK" w:eastAsia="方正小标宋_GBK" w:hAnsi="方正小标宋_GBK" w:cs="方正小标宋_GBK" w:hint="eastAsia"/>
          <w:szCs w:val="32"/>
        </w:rPr>
        <w:t>南京市</w:t>
      </w:r>
      <w:r>
        <w:rPr>
          <w:rFonts w:ascii="方正小标宋_GBK" w:eastAsia="方正小标宋_GBK" w:hAnsi="方正小标宋_GBK" w:cs="方正小标宋_GBK" w:hint="eastAsia"/>
          <w:szCs w:val="32"/>
          <w:lang w:val="en-US"/>
        </w:rPr>
        <w:t>公安局幼儿园部门整体绩效评价评分表</w:t>
      </w:r>
    </w:p>
    <w:tbl>
      <w:tblPr>
        <w:tblW w:w="142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2"/>
        <w:gridCol w:w="1054"/>
        <w:gridCol w:w="1378"/>
        <w:gridCol w:w="1360"/>
        <w:gridCol w:w="4615"/>
        <w:gridCol w:w="3607"/>
        <w:gridCol w:w="653"/>
        <w:gridCol w:w="714"/>
      </w:tblGrid>
      <w:tr w:rsidR="00250EE5">
        <w:trPr>
          <w:trHeight w:val="624"/>
          <w:jc w:val="center"/>
        </w:trPr>
        <w:tc>
          <w:tcPr>
            <w:tcW w:w="842" w:type="dxa"/>
            <w:shd w:val="clear" w:color="000000" w:fill="D9D9D9"/>
            <w:vAlign w:val="center"/>
          </w:tcPr>
          <w:p w:rsidR="00250EE5" w:rsidRDefault="00A4672F">
            <w:pPr>
              <w:jc w:val="center"/>
              <w:rPr>
                <w:rFonts w:ascii="仿宋_GB2312" w:eastAsia="仿宋_GB2312" w:hAnsi="宋体" w:cs="Arial"/>
                <w:b/>
                <w:bCs/>
                <w:sz w:val="20"/>
              </w:rPr>
            </w:pPr>
            <w:r>
              <w:rPr>
                <w:rFonts w:ascii="仿宋_GB2312" w:eastAsia="仿宋_GB2312" w:hAnsi="宋体" w:cs="Arial" w:hint="eastAsia"/>
                <w:b/>
                <w:bCs/>
                <w:sz w:val="20"/>
              </w:rPr>
              <w:t>一级</w:t>
            </w:r>
          </w:p>
          <w:p w:rsidR="00250EE5" w:rsidRDefault="00A4672F">
            <w:pPr>
              <w:jc w:val="center"/>
              <w:rPr>
                <w:rFonts w:ascii="仿宋_GB2312" w:eastAsia="仿宋_GB2312" w:hAnsi="宋体" w:cs="Arial"/>
                <w:b/>
                <w:bCs/>
                <w:sz w:val="20"/>
              </w:rPr>
            </w:pPr>
            <w:r>
              <w:rPr>
                <w:rFonts w:ascii="仿宋_GB2312" w:eastAsia="仿宋_GB2312" w:hAnsi="宋体" w:cs="Arial" w:hint="eastAsia"/>
                <w:b/>
                <w:bCs/>
                <w:sz w:val="20"/>
              </w:rPr>
              <w:t>指标</w:t>
            </w:r>
          </w:p>
        </w:tc>
        <w:tc>
          <w:tcPr>
            <w:tcW w:w="1054" w:type="dxa"/>
            <w:shd w:val="clear" w:color="000000" w:fill="D9D9D9"/>
            <w:vAlign w:val="center"/>
          </w:tcPr>
          <w:p w:rsidR="00250EE5" w:rsidRDefault="00A4672F">
            <w:pPr>
              <w:jc w:val="center"/>
              <w:rPr>
                <w:rFonts w:ascii="仿宋_GB2312" w:eastAsia="仿宋_GB2312" w:hAnsi="宋体" w:cs="Arial"/>
                <w:b/>
                <w:bCs/>
                <w:sz w:val="20"/>
              </w:rPr>
            </w:pPr>
            <w:r>
              <w:rPr>
                <w:rFonts w:ascii="仿宋_GB2312" w:eastAsia="仿宋_GB2312" w:hAnsi="宋体" w:cs="Arial" w:hint="eastAsia"/>
                <w:b/>
                <w:bCs/>
                <w:sz w:val="20"/>
              </w:rPr>
              <w:t>二级</w:t>
            </w:r>
          </w:p>
          <w:p w:rsidR="00250EE5" w:rsidRDefault="00A4672F">
            <w:pPr>
              <w:jc w:val="center"/>
              <w:rPr>
                <w:rFonts w:ascii="仿宋_GB2312" w:eastAsia="仿宋_GB2312" w:hAnsi="宋体" w:cs="Arial"/>
                <w:b/>
                <w:bCs/>
                <w:sz w:val="20"/>
              </w:rPr>
            </w:pPr>
            <w:r>
              <w:rPr>
                <w:rFonts w:ascii="仿宋_GB2312" w:eastAsia="仿宋_GB2312" w:hAnsi="宋体" w:cs="Arial" w:hint="eastAsia"/>
                <w:b/>
                <w:bCs/>
                <w:sz w:val="20"/>
              </w:rPr>
              <w:t>指标</w:t>
            </w:r>
          </w:p>
        </w:tc>
        <w:tc>
          <w:tcPr>
            <w:tcW w:w="1378" w:type="dxa"/>
            <w:shd w:val="clear" w:color="000000" w:fill="D9D9D9"/>
            <w:vAlign w:val="center"/>
          </w:tcPr>
          <w:p w:rsidR="00250EE5" w:rsidRDefault="00A4672F">
            <w:pPr>
              <w:jc w:val="center"/>
              <w:rPr>
                <w:rFonts w:ascii="仿宋_GB2312" w:eastAsia="仿宋_GB2312" w:hAnsi="宋体" w:cs="Arial"/>
                <w:b/>
                <w:bCs/>
                <w:sz w:val="20"/>
              </w:rPr>
            </w:pPr>
            <w:r>
              <w:rPr>
                <w:rFonts w:ascii="仿宋_GB2312" w:eastAsia="仿宋_GB2312" w:hAnsi="宋体" w:cs="Arial" w:hint="eastAsia"/>
                <w:b/>
                <w:bCs/>
                <w:sz w:val="20"/>
              </w:rPr>
              <w:t>三级</w:t>
            </w:r>
          </w:p>
          <w:p w:rsidR="00250EE5" w:rsidRDefault="00A4672F">
            <w:pPr>
              <w:jc w:val="center"/>
              <w:rPr>
                <w:rFonts w:ascii="仿宋_GB2312" w:eastAsia="仿宋_GB2312" w:hAnsi="宋体" w:cs="Arial"/>
                <w:b/>
                <w:bCs/>
                <w:sz w:val="20"/>
              </w:rPr>
            </w:pPr>
            <w:r>
              <w:rPr>
                <w:rFonts w:ascii="仿宋_GB2312" w:eastAsia="仿宋_GB2312" w:hAnsi="宋体" w:cs="Arial" w:hint="eastAsia"/>
                <w:b/>
                <w:bCs/>
                <w:sz w:val="20"/>
              </w:rPr>
              <w:t>指标</w:t>
            </w:r>
          </w:p>
        </w:tc>
        <w:tc>
          <w:tcPr>
            <w:tcW w:w="1360" w:type="dxa"/>
            <w:shd w:val="clear" w:color="000000" w:fill="D9D9D9"/>
            <w:vAlign w:val="center"/>
          </w:tcPr>
          <w:p w:rsidR="00250EE5" w:rsidRDefault="00A4672F">
            <w:pPr>
              <w:jc w:val="center"/>
              <w:rPr>
                <w:rFonts w:ascii="仿宋_GB2312" w:eastAsia="仿宋_GB2312" w:hAnsi="宋体" w:cs="Arial"/>
                <w:b/>
                <w:bCs/>
                <w:sz w:val="20"/>
              </w:rPr>
            </w:pPr>
            <w:r>
              <w:rPr>
                <w:rFonts w:ascii="仿宋_GB2312" w:eastAsia="仿宋_GB2312" w:hAnsi="宋体" w:cs="Arial" w:hint="eastAsia"/>
                <w:b/>
                <w:bCs/>
                <w:sz w:val="20"/>
              </w:rPr>
              <w:t>标准值</w:t>
            </w:r>
          </w:p>
        </w:tc>
        <w:tc>
          <w:tcPr>
            <w:tcW w:w="4615" w:type="dxa"/>
            <w:shd w:val="clear" w:color="000000" w:fill="D9D9D9"/>
            <w:vAlign w:val="center"/>
          </w:tcPr>
          <w:p w:rsidR="00250EE5" w:rsidRDefault="00A4672F">
            <w:pPr>
              <w:jc w:val="center"/>
              <w:rPr>
                <w:rFonts w:ascii="仿宋_GB2312" w:eastAsia="仿宋_GB2312" w:hAnsi="宋体" w:cs="Arial"/>
                <w:b/>
                <w:bCs/>
                <w:sz w:val="20"/>
              </w:rPr>
            </w:pPr>
            <w:r>
              <w:rPr>
                <w:rFonts w:ascii="仿宋_GB2312" w:eastAsia="仿宋_GB2312" w:hAnsi="宋体" w:cs="Arial" w:hint="eastAsia"/>
                <w:b/>
                <w:bCs/>
                <w:sz w:val="20"/>
              </w:rPr>
              <w:t>评分标准</w:t>
            </w:r>
          </w:p>
        </w:tc>
        <w:tc>
          <w:tcPr>
            <w:tcW w:w="3607" w:type="dxa"/>
            <w:shd w:val="clear" w:color="000000" w:fill="D9D9D9"/>
            <w:vAlign w:val="center"/>
          </w:tcPr>
          <w:p w:rsidR="00250EE5" w:rsidRDefault="00A4672F">
            <w:pPr>
              <w:jc w:val="center"/>
              <w:rPr>
                <w:rFonts w:ascii="仿宋_GB2312" w:eastAsia="仿宋_GB2312" w:hAnsi="宋体" w:cs="Arial"/>
                <w:b/>
                <w:bCs/>
                <w:sz w:val="20"/>
              </w:rPr>
            </w:pPr>
            <w:r>
              <w:rPr>
                <w:rFonts w:ascii="仿宋_GB2312" w:eastAsia="仿宋_GB2312" w:hAnsi="宋体" w:cs="Arial" w:hint="eastAsia"/>
                <w:b/>
                <w:bCs/>
                <w:sz w:val="20"/>
              </w:rPr>
              <w:t>评分过程</w:t>
            </w:r>
          </w:p>
        </w:tc>
        <w:tc>
          <w:tcPr>
            <w:tcW w:w="653" w:type="dxa"/>
            <w:shd w:val="clear" w:color="000000" w:fill="D9D9D9"/>
            <w:vAlign w:val="center"/>
          </w:tcPr>
          <w:p w:rsidR="00250EE5" w:rsidRDefault="00A4672F">
            <w:pPr>
              <w:jc w:val="center"/>
              <w:rPr>
                <w:rFonts w:ascii="仿宋_GB2312" w:eastAsia="仿宋_GB2312" w:hAnsi="宋体" w:cs="Arial"/>
                <w:b/>
                <w:bCs/>
                <w:sz w:val="20"/>
              </w:rPr>
            </w:pPr>
            <w:r>
              <w:rPr>
                <w:rFonts w:ascii="仿宋_GB2312" w:eastAsia="仿宋_GB2312" w:hAnsi="宋体" w:cs="Arial" w:hint="eastAsia"/>
                <w:b/>
                <w:bCs/>
                <w:sz w:val="20"/>
              </w:rPr>
              <w:t>权重</w:t>
            </w:r>
          </w:p>
        </w:tc>
        <w:tc>
          <w:tcPr>
            <w:tcW w:w="714" w:type="dxa"/>
            <w:shd w:val="clear" w:color="000000" w:fill="D9D9D9"/>
            <w:vAlign w:val="center"/>
          </w:tcPr>
          <w:p w:rsidR="00250EE5" w:rsidRDefault="00A4672F">
            <w:pPr>
              <w:jc w:val="center"/>
              <w:rPr>
                <w:rFonts w:ascii="仿宋_GB2312" w:eastAsia="仿宋_GB2312" w:hAnsi="宋体" w:cs="Arial"/>
                <w:b/>
                <w:bCs/>
                <w:sz w:val="20"/>
              </w:rPr>
            </w:pPr>
            <w:r>
              <w:rPr>
                <w:rFonts w:ascii="仿宋_GB2312" w:eastAsia="仿宋_GB2312" w:hAnsi="宋体" w:cs="Arial" w:hint="eastAsia"/>
                <w:b/>
                <w:bCs/>
                <w:sz w:val="20"/>
              </w:rPr>
              <w:t>得分</w:t>
            </w:r>
          </w:p>
        </w:tc>
      </w:tr>
      <w:tr w:rsidR="00250EE5">
        <w:trPr>
          <w:trHeight w:val="640"/>
          <w:jc w:val="center"/>
        </w:trPr>
        <w:tc>
          <w:tcPr>
            <w:tcW w:w="842" w:type="dxa"/>
            <w:vMerge w:val="restart"/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Ansi="宋体" w:cs="Arial" w:hint="eastAsia"/>
                <w:bCs/>
                <w:szCs w:val="21"/>
              </w:rPr>
              <w:t>决策</w:t>
            </w:r>
          </w:p>
        </w:tc>
        <w:tc>
          <w:tcPr>
            <w:tcW w:w="1054" w:type="dxa"/>
            <w:vMerge w:val="restart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Cs w:val="21"/>
              </w:rPr>
              <w:t>计划制定</w:t>
            </w: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中长期规划制定健全性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健全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单位中长期规划是否明确（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分），科学（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单位中长期规划明确、科学，得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424"/>
          <w:jc w:val="center"/>
        </w:trPr>
        <w:tc>
          <w:tcPr>
            <w:tcW w:w="842" w:type="dxa"/>
            <w:vMerge/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/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378" w:type="dxa"/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工作计划制定健全性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健全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单位年度工作计划的制定是否明确（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分），科学（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spacing w:line="226" w:lineRule="exact"/>
              <w:ind w:firstLineChars="200" w:firstLine="420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已制定科学明确的年度工作计划，有年度工作要点，得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754"/>
          <w:jc w:val="center"/>
        </w:trPr>
        <w:tc>
          <w:tcPr>
            <w:tcW w:w="842" w:type="dxa"/>
            <w:vMerge/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 w:val="restart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Ansi="宋体" w:cs="Arial" w:hint="eastAsia"/>
                <w:bCs/>
                <w:szCs w:val="21"/>
              </w:rPr>
              <w:t>目标设定</w:t>
            </w: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绩效目标合理性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合理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绩效目标与实际工作内容是否具有相关性（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分），绩效目标是否合理。（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绩效目标与实际工作内容相关，设置合理，得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424"/>
          <w:jc w:val="center"/>
        </w:trPr>
        <w:tc>
          <w:tcPr>
            <w:tcW w:w="842" w:type="dxa"/>
            <w:vMerge/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/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378" w:type="dxa"/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绩效指标明确性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明确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是否细化分解为具体明确的（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分），指标值是否清晰、可衡量（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spacing w:line="226" w:lineRule="exact"/>
              <w:ind w:firstLineChars="200" w:firstLine="420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绩效指标明确，清晰、可衡量，得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568"/>
          <w:jc w:val="center"/>
        </w:trPr>
        <w:tc>
          <w:tcPr>
            <w:tcW w:w="842" w:type="dxa"/>
            <w:vMerge/>
            <w:tcBorders>
              <w:bottom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Ansi="宋体" w:cs="Arial" w:hint="eastAsia"/>
                <w:bCs/>
                <w:szCs w:val="21"/>
              </w:rPr>
              <w:t>预算编制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预算编制科学性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科学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预算编制是否经过科学论证（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分），预算额度测算依据是否充分，是否按照标准编制（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预算编制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,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经过科学论证，预算额度测算依据充分，按照标准编制，得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568"/>
          <w:jc w:val="center"/>
        </w:trPr>
        <w:tc>
          <w:tcPr>
            <w:tcW w:w="842" w:type="dxa"/>
            <w:vMerge/>
            <w:tcBorders>
              <w:bottom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预算编制规范性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规范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项目是否按照程序规范申请设立（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分），事前是否已经过必要的可行性研究、评估（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项目按照程序规范设立，事前已经过必要的可行性研究、评估，得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568"/>
          <w:jc w:val="center"/>
        </w:trPr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Ansi="宋体" w:cs="Arial" w:hint="eastAsia"/>
                <w:bCs/>
                <w:szCs w:val="21"/>
              </w:rPr>
              <w:t>过程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预算执行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预算调整率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＝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0%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预算过程中是否中途变更调整，调整手续是否完备合规（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预算过程中未申请变更调整，得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624"/>
          <w:jc w:val="center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支付进度符合率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＝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100%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是否符合预算批复或合同规定的用途（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支付中不存在截留、挤占、挪用等情况，得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424"/>
          <w:jc w:val="center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预算执行率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＝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100%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单位预算支出的预算执行情况（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按单位预算实际执行率计算，未执行完毕，扣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424"/>
          <w:jc w:val="center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结转结余率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＝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0%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未执行完毕的财政拨款是否结转下年（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未执行完毕的财政拨款均由财政收回，得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424"/>
          <w:jc w:val="center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公用经费控制率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≤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100%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单位对公用经费的控制程度（预、决算比率≦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100%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，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公用经费，控制在标准范围内，得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424"/>
          <w:jc w:val="center"/>
        </w:trPr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“三公经费”变动率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≤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0%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单位“三公经费”变动情况，若不变动则不扣分（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“三公经费”未变动，得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424"/>
          <w:jc w:val="center"/>
        </w:trPr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政府采购执行率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＝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100%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纳入政府采购的资金能否按时执行（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政府采购资金按时执行完毕，得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424"/>
          <w:jc w:val="center"/>
        </w:trPr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非税收入预算完成率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≥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100%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非税收入能否完成预算目标（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非税收入完成预算目标，得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511"/>
          <w:jc w:val="center"/>
        </w:trPr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 w:val="restart"/>
            <w:tcBorders>
              <w:left w:val="single" w:sz="4" w:space="0" w:color="auto"/>
            </w:tcBorders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Ansi="宋体" w:cs="Arial" w:hint="eastAsia"/>
                <w:bCs/>
                <w:szCs w:val="21"/>
              </w:rPr>
              <w:t>预算管理</w:t>
            </w: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预算管理制度健全性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健全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单位是否建立有健全完备的预算管理制度（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建立完善健全的预算管理制度，得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</w:p>
        </w:tc>
      </w:tr>
      <w:tr w:rsidR="00250EE5">
        <w:trPr>
          <w:trHeight w:val="736"/>
          <w:jc w:val="center"/>
        </w:trPr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资金使用合规性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合规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是否严格按照制度执行资金管理各项工作。（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严格按照制度执行资金管理，资金使用合规，得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</w:p>
        </w:tc>
      </w:tr>
      <w:tr w:rsidR="00250EE5">
        <w:trPr>
          <w:trHeight w:val="90"/>
          <w:jc w:val="center"/>
        </w:trPr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绩效管理覆盖率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＝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100%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单位预算绩效管理是否全覆盖（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本单位预算绩效管理已全覆盖，得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1400"/>
          <w:jc w:val="center"/>
        </w:trPr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基础信息完善性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完善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预算管理基础信息是否完善（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本单位预算管理基础信息完善，得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685"/>
          <w:jc w:val="center"/>
        </w:trPr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预决算信息公开度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公开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预决算是否在“双平台”进行公开（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分），内容和时限是否符合要求（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预决算工作已按规定及时进行公开，得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</w:p>
        </w:tc>
      </w:tr>
      <w:tr w:rsidR="00250EE5">
        <w:trPr>
          <w:trHeight w:val="745"/>
          <w:jc w:val="center"/>
        </w:trPr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非税收入管理合规性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合规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本单位非税收入管理是否合规（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本单位非税收入管理合规，得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982"/>
          <w:jc w:val="center"/>
        </w:trPr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Ansi="宋体" w:cs="Arial" w:hint="eastAsia"/>
                <w:bCs/>
                <w:szCs w:val="21"/>
              </w:rPr>
              <w:t>资产管理</w:t>
            </w: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资产管理制度健全性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健全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单位是否建立有健全完备的资产管理制度（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建立完善健全的资产管理制度，得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</w:p>
        </w:tc>
      </w:tr>
      <w:tr w:rsidR="00250EE5">
        <w:trPr>
          <w:trHeight w:val="982"/>
          <w:jc w:val="center"/>
        </w:trPr>
        <w:tc>
          <w:tcPr>
            <w:tcW w:w="8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 w:val="restart"/>
            <w:tcBorders>
              <w:lef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资产管理规范性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规范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单位资产管理制度执行是否规范、有效（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单位资产管理制度执行规范、有效，得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</w:p>
        </w:tc>
      </w:tr>
      <w:tr w:rsidR="00250EE5">
        <w:trPr>
          <w:trHeight w:val="982"/>
          <w:jc w:val="center"/>
        </w:trPr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固定资产利用率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＝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100%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固定资产是否完全利用，未闲置（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本单位固定资产定期盘点，充分利用，并纳入公物仓统筹管理，得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982"/>
          <w:jc w:val="center"/>
        </w:trPr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 w:val="restart"/>
            <w:tcBorders>
              <w:left w:val="single" w:sz="4" w:space="0" w:color="auto"/>
            </w:tcBorders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Ansi="宋体" w:cs="Arial" w:hint="eastAsia"/>
                <w:bCs/>
                <w:szCs w:val="21"/>
              </w:rPr>
              <w:t>项目管理</w:t>
            </w: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项目管理制度健全性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健全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单位是否建立有健全完备的项目管理制度（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建立完善健全的项目管理制度，得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</w:p>
        </w:tc>
      </w:tr>
      <w:tr w:rsidR="00250EE5">
        <w:trPr>
          <w:trHeight w:val="982"/>
          <w:jc w:val="center"/>
        </w:trPr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项目管理制度执行规范性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规范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单位项目管理制度执行是否规范、有效（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单位项目管理制度执行规范、有效，得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</w:p>
        </w:tc>
      </w:tr>
      <w:tr w:rsidR="00250EE5">
        <w:trPr>
          <w:trHeight w:val="1063"/>
          <w:jc w:val="center"/>
        </w:trPr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 w:val="restart"/>
            <w:tcBorders>
              <w:left w:val="single" w:sz="4" w:space="0" w:color="auto"/>
            </w:tcBorders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Ansi="宋体" w:cs="Arial" w:hint="eastAsia"/>
                <w:bCs/>
                <w:szCs w:val="21"/>
              </w:rPr>
              <w:t>人员管理</w:t>
            </w: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人员管理制度健全性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健全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单位是否建立有健全完备的人事管理制度（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建立完善健全的人事管理制度，得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1063"/>
          <w:jc w:val="center"/>
        </w:trPr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人员管理制度执行有效性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有效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单位人员管理制度执行是否规范、有效（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单位人员管理制度执行规范、有效，得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1063"/>
          <w:jc w:val="center"/>
        </w:trPr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在职人员控制率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＝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100%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单位在职人数与核编人数是否匹配（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单位在职人数与核编人数匹配，得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1063"/>
          <w:jc w:val="center"/>
        </w:trPr>
        <w:tc>
          <w:tcPr>
            <w:tcW w:w="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Ansi="宋体" w:cs="Arial" w:hint="eastAsia"/>
                <w:bCs/>
                <w:szCs w:val="21"/>
              </w:rPr>
              <w:t>机构建设</w:t>
            </w: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组织建设工作及时完成率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＝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100%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组织建设工作是否及时完成（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组织建设工作能够及时完成，得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1063"/>
          <w:jc w:val="center"/>
        </w:trPr>
        <w:tc>
          <w:tcPr>
            <w:tcW w:w="842" w:type="dxa"/>
            <w:vMerge w:val="restart"/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 w:val="restart"/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业务学习与培训及时完成率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＝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100%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业务学习与培训是否及时完成（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业务学习与培训及时完成率，得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1063"/>
          <w:jc w:val="center"/>
        </w:trPr>
        <w:tc>
          <w:tcPr>
            <w:tcW w:w="842" w:type="dxa"/>
            <w:vMerge/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054" w:type="dxa"/>
            <w:vMerge/>
            <w:vAlign w:val="center"/>
          </w:tcPr>
          <w:p w:rsidR="00250EE5" w:rsidRDefault="00250EE5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纪检监察工作有效性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有效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本单位纪检监察工作是否有效（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本单位纪检监察工作高效有序进行，得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</w:tr>
      <w:tr w:rsidR="00250EE5">
        <w:trPr>
          <w:trHeight w:val="1063"/>
          <w:jc w:val="center"/>
        </w:trPr>
        <w:tc>
          <w:tcPr>
            <w:tcW w:w="842" w:type="dxa"/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Ansi="宋体" w:cs="Arial" w:hint="eastAsia"/>
                <w:bCs/>
                <w:szCs w:val="21"/>
              </w:rPr>
              <w:t>履职</w:t>
            </w:r>
          </w:p>
        </w:tc>
        <w:tc>
          <w:tcPr>
            <w:tcW w:w="1054" w:type="dxa"/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Ansi="宋体" w:cs="Arial" w:hint="eastAsia"/>
                <w:bCs/>
                <w:szCs w:val="21"/>
              </w:rPr>
              <w:t>为市公安局职工提供后勤服务，从事幼儿保育和教育</w:t>
            </w: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教育水平提升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提升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本单位保育教育工作是否有效（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10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本单位保育教育工作有序进行，得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10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10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10</w:t>
            </w:r>
          </w:p>
        </w:tc>
      </w:tr>
      <w:tr w:rsidR="00250EE5">
        <w:trPr>
          <w:trHeight w:val="1063"/>
          <w:jc w:val="center"/>
        </w:trPr>
        <w:tc>
          <w:tcPr>
            <w:tcW w:w="842" w:type="dxa"/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Ansi="宋体" w:cs="Arial" w:hint="eastAsia"/>
                <w:bCs/>
                <w:szCs w:val="21"/>
              </w:rPr>
              <w:t>效益指标</w:t>
            </w:r>
          </w:p>
        </w:tc>
        <w:tc>
          <w:tcPr>
            <w:tcW w:w="1054" w:type="dxa"/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Ansi="宋体" w:cs="Arial" w:hint="eastAsia"/>
                <w:bCs/>
                <w:szCs w:val="21"/>
              </w:rPr>
              <w:t>社会效益</w:t>
            </w: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培训主题覆盖率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＝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100%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培训主题覆盖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范围是否达标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10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份）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培训主题覆盖率，得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10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份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10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10</w:t>
            </w:r>
          </w:p>
        </w:tc>
      </w:tr>
      <w:tr w:rsidR="00250EE5">
        <w:trPr>
          <w:trHeight w:val="1063"/>
          <w:jc w:val="center"/>
        </w:trPr>
        <w:tc>
          <w:tcPr>
            <w:tcW w:w="842" w:type="dxa"/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Ansi="宋体" w:cs="Arial" w:hint="eastAsia"/>
                <w:bCs/>
                <w:szCs w:val="21"/>
              </w:rPr>
              <w:t>满意度指标</w:t>
            </w:r>
          </w:p>
        </w:tc>
        <w:tc>
          <w:tcPr>
            <w:tcW w:w="1054" w:type="dxa"/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Ansi="宋体" w:cs="Arial" w:hint="eastAsia"/>
                <w:bCs/>
                <w:szCs w:val="21"/>
              </w:rPr>
              <w:t>服务对象满意度</w:t>
            </w:r>
          </w:p>
        </w:tc>
        <w:tc>
          <w:tcPr>
            <w:tcW w:w="1378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学生家长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满意率</w:t>
            </w:r>
          </w:p>
        </w:tc>
        <w:tc>
          <w:tcPr>
            <w:tcW w:w="1360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≥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98%</w:t>
            </w:r>
          </w:p>
        </w:tc>
        <w:tc>
          <w:tcPr>
            <w:tcW w:w="4615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学生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家长对教育工作满意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情况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（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10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分）</w:t>
            </w:r>
          </w:p>
        </w:tc>
        <w:tc>
          <w:tcPr>
            <w:tcW w:w="3607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学生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家长对教育工作满意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率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，得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10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分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10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10</w:t>
            </w:r>
          </w:p>
        </w:tc>
      </w:tr>
      <w:tr w:rsidR="00250EE5">
        <w:trPr>
          <w:trHeight w:val="577"/>
          <w:jc w:val="center"/>
        </w:trPr>
        <w:tc>
          <w:tcPr>
            <w:tcW w:w="12856" w:type="dxa"/>
            <w:gridSpan w:val="6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Ansi="宋体" w:cs="Arial" w:hint="eastAsia"/>
                <w:bCs/>
                <w:szCs w:val="21"/>
              </w:rPr>
              <w:t>合计</w:t>
            </w:r>
          </w:p>
        </w:tc>
        <w:tc>
          <w:tcPr>
            <w:tcW w:w="653" w:type="dxa"/>
            <w:vAlign w:val="center"/>
          </w:tcPr>
          <w:p w:rsidR="00250EE5" w:rsidRDefault="00A4672F">
            <w:pPr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>
              <w:rPr>
                <w:rFonts w:ascii="方正仿宋_GBK" w:eastAsia="方正仿宋_GBK" w:hAnsi="宋体" w:cs="Arial" w:hint="eastAsia"/>
                <w:bCs/>
                <w:szCs w:val="21"/>
              </w:rPr>
              <w:t>100</w:t>
            </w:r>
          </w:p>
        </w:tc>
        <w:tc>
          <w:tcPr>
            <w:tcW w:w="714" w:type="dxa"/>
            <w:vAlign w:val="center"/>
          </w:tcPr>
          <w:p w:rsidR="00250EE5" w:rsidRDefault="00A4672F">
            <w:pPr>
              <w:spacing w:line="226" w:lineRule="exact"/>
              <w:jc w:val="center"/>
              <w:rPr>
                <w:rFonts w:ascii="方正仿宋_GBK" w:eastAsia="方正仿宋_GBK" w:hAnsi="宋体" w:cs="Arial"/>
                <w:bCs/>
                <w:szCs w:val="21"/>
              </w:rPr>
            </w:pPr>
            <w:r>
              <w:rPr>
                <w:rFonts w:ascii="方正仿宋_GBK" w:eastAsia="方正仿宋_GBK" w:hAnsi="宋体" w:cs="Arial" w:hint="eastAsia"/>
                <w:bCs/>
                <w:szCs w:val="21"/>
              </w:rPr>
              <w:t>99</w:t>
            </w:r>
          </w:p>
        </w:tc>
      </w:tr>
    </w:tbl>
    <w:p w:rsidR="00250EE5" w:rsidRDefault="00250EE5">
      <w:pPr>
        <w:spacing w:line="560" w:lineRule="exact"/>
        <w:jc w:val="center"/>
        <w:rPr>
          <w:rFonts w:ascii="方正仿宋_GBK" w:eastAsia="方正仿宋_GBK" w:hAnsi="宋体"/>
          <w:szCs w:val="21"/>
          <w:lang w:val="zh-CN"/>
        </w:rPr>
        <w:sectPr w:rsidR="00250EE5">
          <w:pgSz w:w="16838" w:h="11906" w:orient="landscape"/>
          <w:pgMar w:top="1588" w:right="1440" w:bottom="1588" w:left="1440" w:header="851" w:footer="851" w:gutter="0"/>
          <w:pgNumType w:fmt="numberInDash"/>
          <w:cols w:space="720"/>
          <w:docGrid w:linePitch="579"/>
        </w:sectPr>
      </w:pPr>
    </w:p>
    <w:p w:rsidR="00250EE5" w:rsidRDefault="00250EE5">
      <w:pPr>
        <w:spacing w:line="20" w:lineRule="exact"/>
        <w:jc w:val="center"/>
        <w:rPr>
          <w:rFonts w:ascii="方正仿宋_GBK" w:eastAsia="方正仿宋_GBK" w:hAnsi="宋体"/>
          <w:szCs w:val="21"/>
          <w:lang w:val="zh-CN"/>
        </w:rPr>
      </w:pPr>
    </w:p>
    <w:p w:rsidR="00250EE5" w:rsidRDefault="00250EE5">
      <w:pPr>
        <w:tabs>
          <w:tab w:val="left" w:pos="1506"/>
        </w:tabs>
        <w:jc w:val="left"/>
      </w:pPr>
    </w:p>
    <w:sectPr w:rsidR="00250EE5" w:rsidSect="00250EE5">
      <w:type w:val="continuous"/>
      <w:pgSz w:w="16838" w:h="11906" w:orient="landscape"/>
      <w:pgMar w:top="1588" w:right="1440" w:bottom="1588" w:left="1440" w:header="851" w:footer="1400" w:gutter="0"/>
      <w:pgNumType w:fmt="numberInDash"/>
      <w:cols w:space="720"/>
      <w:docGrid w:linePitch="57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672F" w:rsidRPr="0026091D" w:rsidRDefault="00A4672F" w:rsidP="00250EE5">
      <w:pPr>
        <w:rPr>
          <w:rFonts w:ascii="方正仿宋_GBK" w:eastAsia="仿宋_GB2312"/>
          <w:sz w:val="24"/>
          <w:szCs w:val="32"/>
        </w:rPr>
      </w:pPr>
      <w:r>
        <w:separator/>
      </w:r>
    </w:p>
  </w:endnote>
  <w:endnote w:type="continuationSeparator" w:id="1">
    <w:p w:rsidR="00A4672F" w:rsidRPr="0026091D" w:rsidRDefault="00A4672F" w:rsidP="00250EE5">
      <w:pPr>
        <w:rPr>
          <w:rFonts w:ascii="方正仿宋_GBK" w:eastAsia="仿宋_GB2312"/>
          <w:sz w:val="24"/>
          <w:szCs w:val="3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FZXBSK--GBK1-0">
    <w:altName w:val="宋体"/>
    <w:charset w:val="86"/>
    <w:family w:val="auto"/>
    <w:pitch w:val="default"/>
    <w:sig w:usb0="00000000" w:usb1="00000000" w:usb2="00000010" w:usb3="00000000" w:csb0="00040000" w:csb1="00000000"/>
  </w:font>
  <w:font w:name="FZKTK--GBK1-0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方正黑体_GBK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0" w:usb1="00000000" w:usb2="00000012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EE5" w:rsidRDefault="00250EE5">
    <w:pPr>
      <w:pStyle w:val="a5"/>
      <w:jc w:val="center"/>
      <w:rPr>
        <w:rFonts w:ascii="方正仿宋_GBK" w:eastAsia="方正仿宋_GBK" w:cs="Times New Roman"/>
        <w:sz w:val="21"/>
        <w:szCs w:val="21"/>
      </w:rPr>
    </w:pPr>
    <w:r>
      <w:rPr>
        <w:rFonts w:ascii="方正仿宋_GBK" w:eastAsia="方正仿宋_GBK" w:cs="方正仿宋_GBK"/>
        <w:sz w:val="21"/>
        <w:szCs w:val="21"/>
      </w:rPr>
      <w:fldChar w:fldCharType="begin"/>
    </w:r>
    <w:r w:rsidR="00A4672F">
      <w:rPr>
        <w:rFonts w:ascii="方正仿宋_GBK" w:eastAsia="方正仿宋_GBK" w:cs="方正仿宋_GBK"/>
        <w:sz w:val="21"/>
        <w:szCs w:val="21"/>
      </w:rPr>
      <w:instrText xml:space="preserve"> PAGE   \* MERGEFORMAT </w:instrText>
    </w:r>
    <w:r>
      <w:rPr>
        <w:rFonts w:ascii="方正仿宋_GBK" w:eastAsia="方正仿宋_GBK" w:cs="方正仿宋_GBK"/>
        <w:sz w:val="21"/>
        <w:szCs w:val="21"/>
      </w:rPr>
      <w:fldChar w:fldCharType="separate"/>
    </w:r>
    <w:r w:rsidR="00F21E62" w:rsidRPr="00F21E62">
      <w:rPr>
        <w:rFonts w:ascii="方正仿宋_GBK" w:eastAsia="方正仿宋_GBK" w:cs="方正仿宋_GBK"/>
        <w:noProof/>
        <w:sz w:val="21"/>
        <w:szCs w:val="21"/>
        <w:lang w:val="zh-CN"/>
      </w:rPr>
      <w:t>2</w:t>
    </w:r>
    <w:r>
      <w:rPr>
        <w:rFonts w:ascii="方正仿宋_GBK" w:eastAsia="方正仿宋_GBK" w:cs="方正仿宋_GBK"/>
        <w:sz w:val="21"/>
        <w:szCs w:val="21"/>
      </w:rPr>
      <w:fldChar w:fldCharType="end"/>
    </w:r>
  </w:p>
  <w:p w:rsidR="00250EE5" w:rsidRDefault="00250EE5">
    <w:pPr>
      <w:pStyle w:val="a5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672F" w:rsidRPr="0026091D" w:rsidRDefault="00A4672F" w:rsidP="00250EE5">
      <w:pPr>
        <w:rPr>
          <w:rFonts w:ascii="方正仿宋_GBK" w:eastAsia="仿宋_GB2312"/>
          <w:sz w:val="24"/>
          <w:szCs w:val="32"/>
        </w:rPr>
      </w:pPr>
      <w:r>
        <w:separator/>
      </w:r>
    </w:p>
  </w:footnote>
  <w:footnote w:type="continuationSeparator" w:id="1">
    <w:p w:rsidR="00A4672F" w:rsidRPr="0026091D" w:rsidRDefault="00A4672F" w:rsidP="00250EE5">
      <w:pPr>
        <w:rPr>
          <w:rFonts w:ascii="方正仿宋_GBK" w:eastAsia="仿宋_GB2312"/>
          <w:sz w:val="24"/>
          <w:szCs w:val="3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595D64"/>
    <w:multiLevelType w:val="singleLevel"/>
    <w:tmpl w:val="38595D64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6F28027D"/>
    <w:multiLevelType w:val="singleLevel"/>
    <w:tmpl w:val="6F28027D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mEwNjkyN2RlMDk2ODI4ZTdkMmM3MGEzNWRjOGE2MTMifQ=="/>
  </w:docVars>
  <w:rsids>
    <w:rsidRoot w:val="002D7D51"/>
    <w:rsid w:val="0001188A"/>
    <w:rsid w:val="00011D13"/>
    <w:rsid w:val="00026D94"/>
    <w:rsid w:val="00030B20"/>
    <w:rsid w:val="000345D1"/>
    <w:rsid w:val="00035C00"/>
    <w:rsid w:val="00040A26"/>
    <w:rsid w:val="0005506B"/>
    <w:rsid w:val="00076B15"/>
    <w:rsid w:val="000A256C"/>
    <w:rsid w:val="000A5162"/>
    <w:rsid w:val="000D0D42"/>
    <w:rsid w:val="001041D0"/>
    <w:rsid w:val="0010650C"/>
    <w:rsid w:val="00131B0E"/>
    <w:rsid w:val="0013503D"/>
    <w:rsid w:val="00150885"/>
    <w:rsid w:val="00153846"/>
    <w:rsid w:val="001628FD"/>
    <w:rsid w:val="00164312"/>
    <w:rsid w:val="00192238"/>
    <w:rsid w:val="001C5CDA"/>
    <w:rsid w:val="001C6318"/>
    <w:rsid w:val="00220F34"/>
    <w:rsid w:val="00222E59"/>
    <w:rsid w:val="002452A9"/>
    <w:rsid w:val="00250EE5"/>
    <w:rsid w:val="002A1A2F"/>
    <w:rsid w:val="002D2FC2"/>
    <w:rsid w:val="002D34F5"/>
    <w:rsid w:val="002D7D51"/>
    <w:rsid w:val="002E6213"/>
    <w:rsid w:val="002E7E9A"/>
    <w:rsid w:val="00317FCE"/>
    <w:rsid w:val="003332A4"/>
    <w:rsid w:val="00350444"/>
    <w:rsid w:val="00355C38"/>
    <w:rsid w:val="0037366F"/>
    <w:rsid w:val="003751C6"/>
    <w:rsid w:val="003803E2"/>
    <w:rsid w:val="003B18C9"/>
    <w:rsid w:val="003B7393"/>
    <w:rsid w:val="003E002C"/>
    <w:rsid w:val="003E2476"/>
    <w:rsid w:val="00403C32"/>
    <w:rsid w:val="004100D3"/>
    <w:rsid w:val="00413429"/>
    <w:rsid w:val="0043380B"/>
    <w:rsid w:val="00442E06"/>
    <w:rsid w:val="00451646"/>
    <w:rsid w:val="00475C9F"/>
    <w:rsid w:val="00481CCE"/>
    <w:rsid w:val="00483037"/>
    <w:rsid w:val="0048316E"/>
    <w:rsid w:val="004930BD"/>
    <w:rsid w:val="004C4553"/>
    <w:rsid w:val="004D4849"/>
    <w:rsid w:val="004F3687"/>
    <w:rsid w:val="00505312"/>
    <w:rsid w:val="005078BC"/>
    <w:rsid w:val="005266C5"/>
    <w:rsid w:val="00526FFA"/>
    <w:rsid w:val="00535768"/>
    <w:rsid w:val="00535BAF"/>
    <w:rsid w:val="00544027"/>
    <w:rsid w:val="00557F37"/>
    <w:rsid w:val="005D44DD"/>
    <w:rsid w:val="005D720F"/>
    <w:rsid w:val="006260B3"/>
    <w:rsid w:val="00645617"/>
    <w:rsid w:val="00671E3A"/>
    <w:rsid w:val="00686F6D"/>
    <w:rsid w:val="00696C70"/>
    <w:rsid w:val="006D0CE0"/>
    <w:rsid w:val="006D3C66"/>
    <w:rsid w:val="007100FA"/>
    <w:rsid w:val="0072462C"/>
    <w:rsid w:val="00741A3C"/>
    <w:rsid w:val="00744CC2"/>
    <w:rsid w:val="00774C85"/>
    <w:rsid w:val="00794AC2"/>
    <w:rsid w:val="007A67B0"/>
    <w:rsid w:val="007B0519"/>
    <w:rsid w:val="007B3CA9"/>
    <w:rsid w:val="007C4CD4"/>
    <w:rsid w:val="007C55B2"/>
    <w:rsid w:val="007E7634"/>
    <w:rsid w:val="008548B8"/>
    <w:rsid w:val="00867C30"/>
    <w:rsid w:val="008712EA"/>
    <w:rsid w:val="00882E23"/>
    <w:rsid w:val="008D281A"/>
    <w:rsid w:val="008E7E2C"/>
    <w:rsid w:val="009034B7"/>
    <w:rsid w:val="00906AD5"/>
    <w:rsid w:val="009739C8"/>
    <w:rsid w:val="009B1E3F"/>
    <w:rsid w:val="009B7439"/>
    <w:rsid w:val="009D2B9D"/>
    <w:rsid w:val="009F32F5"/>
    <w:rsid w:val="009F476E"/>
    <w:rsid w:val="00A0421D"/>
    <w:rsid w:val="00A225EB"/>
    <w:rsid w:val="00A4672F"/>
    <w:rsid w:val="00A46C79"/>
    <w:rsid w:val="00A9159A"/>
    <w:rsid w:val="00A95FFB"/>
    <w:rsid w:val="00A9769C"/>
    <w:rsid w:val="00AA051A"/>
    <w:rsid w:val="00AC7226"/>
    <w:rsid w:val="00AC77CE"/>
    <w:rsid w:val="00AD17E4"/>
    <w:rsid w:val="00AE2226"/>
    <w:rsid w:val="00B025FF"/>
    <w:rsid w:val="00B072E9"/>
    <w:rsid w:val="00B23585"/>
    <w:rsid w:val="00B24417"/>
    <w:rsid w:val="00B34A31"/>
    <w:rsid w:val="00B63A96"/>
    <w:rsid w:val="00B70AA4"/>
    <w:rsid w:val="00B7482A"/>
    <w:rsid w:val="00B97C4A"/>
    <w:rsid w:val="00BC08BE"/>
    <w:rsid w:val="00BE0E2B"/>
    <w:rsid w:val="00BE258F"/>
    <w:rsid w:val="00C42189"/>
    <w:rsid w:val="00C4494C"/>
    <w:rsid w:val="00C46644"/>
    <w:rsid w:val="00C52DEB"/>
    <w:rsid w:val="00C85F24"/>
    <w:rsid w:val="00C910D2"/>
    <w:rsid w:val="00C941AA"/>
    <w:rsid w:val="00CA11AD"/>
    <w:rsid w:val="00CA377C"/>
    <w:rsid w:val="00CC425C"/>
    <w:rsid w:val="00CD452B"/>
    <w:rsid w:val="00D02B6D"/>
    <w:rsid w:val="00D11580"/>
    <w:rsid w:val="00D14983"/>
    <w:rsid w:val="00D26249"/>
    <w:rsid w:val="00D35CCF"/>
    <w:rsid w:val="00D4639A"/>
    <w:rsid w:val="00D47288"/>
    <w:rsid w:val="00D5751E"/>
    <w:rsid w:val="00D57B89"/>
    <w:rsid w:val="00D94E12"/>
    <w:rsid w:val="00DA2451"/>
    <w:rsid w:val="00DC4A6F"/>
    <w:rsid w:val="00DC5496"/>
    <w:rsid w:val="00DE50DE"/>
    <w:rsid w:val="00DF4A5F"/>
    <w:rsid w:val="00E044CA"/>
    <w:rsid w:val="00E33DB3"/>
    <w:rsid w:val="00EA3223"/>
    <w:rsid w:val="00EA6388"/>
    <w:rsid w:val="00EB1DC7"/>
    <w:rsid w:val="00EB6E07"/>
    <w:rsid w:val="00EC47B5"/>
    <w:rsid w:val="00ED17E8"/>
    <w:rsid w:val="00F17768"/>
    <w:rsid w:val="00F21E62"/>
    <w:rsid w:val="00F330F5"/>
    <w:rsid w:val="00F51BA3"/>
    <w:rsid w:val="00F64C1C"/>
    <w:rsid w:val="00F77DAE"/>
    <w:rsid w:val="00F8411D"/>
    <w:rsid w:val="00FD3921"/>
    <w:rsid w:val="00FD427D"/>
    <w:rsid w:val="00FE5597"/>
    <w:rsid w:val="010853C2"/>
    <w:rsid w:val="012958F6"/>
    <w:rsid w:val="01336206"/>
    <w:rsid w:val="01406D18"/>
    <w:rsid w:val="014364A0"/>
    <w:rsid w:val="01813D87"/>
    <w:rsid w:val="01833F8F"/>
    <w:rsid w:val="0184662C"/>
    <w:rsid w:val="01D366CA"/>
    <w:rsid w:val="01ED30B6"/>
    <w:rsid w:val="025E7EF2"/>
    <w:rsid w:val="02610E76"/>
    <w:rsid w:val="02A42BE4"/>
    <w:rsid w:val="02D80357"/>
    <w:rsid w:val="030A5E0C"/>
    <w:rsid w:val="032E26CA"/>
    <w:rsid w:val="03557185"/>
    <w:rsid w:val="035B7B35"/>
    <w:rsid w:val="03CF48D0"/>
    <w:rsid w:val="04352076"/>
    <w:rsid w:val="04511EA2"/>
    <w:rsid w:val="04FA0BA5"/>
    <w:rsid w:val="050D1D59"/>
    <w:rsid w:val="05184867"/>
    <w:rsid w:val="05444432"/>
    <w:rsid w:val="054C423D"/>
    <w:rsid w:val="05544BE9"/>
    <w:rsid w:val="05B93485"/>
    <w:rsid w:val="05B943F0"/>
    <w:rsid w:val="05D71AC9"/>
    <w:rsid w:val="07075AA9"/>
    <w:rsid w:val="07837653"/>
    <w:rsid w:val="07AD5B25"/>
    <w:rsid w:val="07DF77F9"/>
    <w:rsid w:val="07FE7EDF"/>
    <w:rsid w:val="083760CD"/>
    <w:rsid w:val="08464A1F"/>
    <w:rsid w:val="084937CB"/>
    <w:rsid w:val="08961326"/>
    <w:rsid w:val="089666FA"/>
    <w:rsid w:val="08A77042"/>
    <w:rsid w:val="08D87341"/>
    <w:rsid w:val="08E14650"/>
    <w:rsid w:val="090109D5"/>
    <w:rsid w:val="09026457"/>
    <w:rsid w:val="09320DE4"/>
    <w:rsid w:val="09A57484"/>
    <w:rsid w:val="09AF3FF1"/>
    <w:rsid w:val="09C96C02"/>
    <w:rsid w:val="0A093C38"/>
    <w:rsid w:val="0A4E5482"/>
    <w:rsid w:val="0A550002"/>
    <w:rsid w:val="0A8629EE"/>
    <w:rsid w:val="0AA66B07"/>
    <w:rsid w:val="0ADB4257"/>
    <w:rsid w:val="0B2C47E2"/>
    <w:rsid w:val="0B2E1EE3"/>
    <w:rsid w:val="0B41178A"/>
    <w:rsid w:val="0B4A05BB"/>
    <w:rsid w:val="0B6308AD"/>
    <w:rsid w:val="0B755EDB"/>
    <w:rsid w:val="0BB835BE"/>
    <w:rsid w:val="0BDB1103"/>
    <w:rsid w:val="0BEB7D3C"/>
    <w:rsid w:val="0BFB6CF9"/>
    <w:rsid w:val="0C3F46FB"/>
    <w:rsid w:val="0C425936"/>
    <w:rsid w:val="0C7C4062"/>
    <w:rsid w:val="0C9545A8"/>
    <w:rsid w:val="0D2751CF"/>
    <w:rsid w:val="0D59790A"/>
    <w:rsid w:val="0D5F347D"/>
    <w:rsid w:val="0D65044B"/>
    <w:rsid w:val="0D69333C"/>
    <w:rsid w:val="0D6F3717"/>
    <w:rsid w:val="0DCD2DC7"/>
    <w:rsid w:val="0E1001C2"/>
    <w:rsid w:val="0E3A6830"/>
    <w:rsid w:val="0E5D3783"/>
    <w:rsid w:val="0E7F6543"/>
    <w:rsid w:val="0E8954E9"/>
    <w:rsid w:val="0EF4705A"/>
    <w:rsid w:val="0FB502FE"/>
    <w:rsid w:val="0FC051B3"/>
    <w:rsid w:val="0FE268D2"/>
    <w:rsid w:val="0FF521BC"/>
    <w:rsid w:val="0FF66DDA"/>
    <w:rsid w:val="100508A0"/>
    <w:rsid w:val="10265DC9"/>
    <w:rsid w:val="105015D1"/>
    <w:rsid w:val="1087752D"/>
    <w:rsid w:val="10884A46"/>
    <w:rsid w:val="113A6FD0"/>
    <w:rsid w:val="11433163"/>
    <w:rsid w:val="124C2311"/>
    <w:rsid w:val="124E105C"/>
    <w:rsid w:val="126738C5"/>
    <w:rsid w:val="128007D4"/>
    <w:rsid w:val="129E6898"/>
    <w:rsid w:val="12E543C4"/>
    <w:rsid w:val="13146F1E"/>
    <w:rsid w:val="13717EF5"/>
    <w:rsid w:val="13901FE6"/>
    <w:rsid w:val="13E001A9"/>
    <w:rsid w:val="14796DBF"/>
    <w:rsid w:val="147C3CB4"/>
    <w:rsid w:val="14814FD6"/>
    <w:rsid w:val="14D342B9"/>
    <w:rsid w:val="14EA726A"/>
    <w:rsid w:val="15451130"/>
    <w:rsid w:val="156F1F39"/>
    <w:rsid w:val="15A93017"/>
    <w:rsid w:val="15BD7ABA"/>
    <w:rsid w:val="15C05CE7"/>
    <w:rsid w:val="15D96805"/>
    <w:rsid w:val="15F1600A"/>
    <w:rsid w:val="16377EE9"/>
    <w:rsid w:val="168E3D4B"/>
    <w:rsid w:val="169A03A1"/>
    <w:rsid w:val="16BE73FF"/>
    <w:rsid w:val="172979D8"/>
    <w:rsid w:val="17461B3F"/>
    <w:rsid w:val="174817BF"/>
    <w:rsid w:val="177D66B0"/>
    <w:rsid w:val="17805A4B"/>
    <w:rsid w:val="17FB2C27"/>
    <w:rsid w:val="18810220"/>
    <w:rsid w:val="18A0712E"/>
    <w:rsid w:val="18C87BC3"/>
    <w:rsid w:val="18F9502B"/>
    <w:rsid w:val="191E3943"/>
    <w:rsid w:val="19257F5C"/>
    <w:rsid w:val="19564ABE"/>
    <w:rsid w:val="195910E9"/>
    <w:rsid w:val="196D7FB6"/>
    <w:rsid w:val="197874D5"/>
    <w:rsid w:val="19B44871"/>
    <w:rsid w:val="1A8B191C"/>
    <w:rsid w:val="1ADC5BF0"/>
    <w:rsid w:val="1AEA51B8"/>
    <w:rsid w:val="1B2E2563"/>
    <w:rsid w:val="1BB3509B"/>
    <w:rsid w:val="1BB84196"/>
    <w:rsid w:val="1BD35136"/>
    <w:rsid w:val="1BFE420B"/>
    <w:rsid w:val="1C1D7F2D"/>
    <w:rsid w:val="1C361957"/>
    <w:rsid w:val="1C46337B"/>
    <w:rsid w:val="1C700838"/>
    <w:rsid w:val="1C735154"/>
    <w:rsid w:val="1C7A05BE"/>
    <w:rsid w:val="1CC26FBD"/>
    <w:rsid w:val="1CC373C8"/>
    <w:rsid w:val="1D0B2C34"/>
    <w:rsid w:val="1D194148"/>
    <w:rsid w:val="1D197EC0"/>
    <w:rsid w:val="1D314A52"/>
    <w:rsid w:val="1D4D4CED"/>
    <w:rsid w:val="1DC64D93"/>
    <w:rsid w:val="1DF428D0"/>
    <w:rsid w:val="1E222718"/>
    <w:rsid w:val="1E2B2D0C"/>
    <w:rsid w:val="1E4646BB"/>
    <w:rsid w:val="1E9858BE"/>
    <w:rsid w:val="1E9C05FC"/>
    <w:rsid w:val="1ED35AA3"/>
    <w:rsid w:val="1ED95714"/>
    <w:rsid w:val="1F2A1A19"/>
    <w:rsid w:val="1F4D1EEA"/>
    <w:rsid w:val="1F502E6E"/>
    <w:rsid w:val="1F89225F"/>
    <w:rsid w:val="1FA37075"/>
    <w:rsid w:val="1FD56E69"/>
    <w:rsid w:val="202231C7"/>
    <w:rsid w:val="202C1BA1"/>
    <w:rsid w:val="20512691"/>
    <w:rsid w:val="21153DC5"/>
    <w:rsid w:val="21215AE6"/>
    <w:rsid w:val="2154560B"/>
    <w:rsid w:val="21696E53"/>
    <w:rsid w:val="217B4414"/>
    <w:rsid w:val="21CA7061"/>
    <w:rsid w:val="220A7B59"/>
    <w:rsid w:val="22434DBD"/>
    <w:rsid w:val="229E7AF4"/>
    <w:rsid w:val="22D30A28"/>
    <w:rsid w:val="22DB3DEF"/>
    <w:rsid w:val="22F52960"/>
    <w:rsid w:val="23597A57"/>
    <w:rsid w:val="2411343C"/>
    <w:rsid w:val="24535B09"/>
    <w:rsid w:val="245A1ED5"/>
    <w:rsid w:val="24847EF8"/>
    <w:rsid w:val="2499461A"/>
    <w:rsid w:val="24C24B6D"/>
    <w:rsid w:val="24EC779A"/>
    <w:rsid w:val="25136FFE"/>
    <w:rsid w:val="254613AD"/>
    <w:rsid w:val="25965427"/>
    <w:rsid w:val="25AE66E1"/>
    <w:rsid w:val="26365D9F"/>
    <w:rsid w:val="266A6A94"/>
    <w:rsid w:val="26DF78F1"/>
    <w:rsid w:val="26F47310"/>
    <w:rsid w:val="2735155B"/>
    <w:rsid w:val="276F3175"/>
    <w:rsid w:val="27934B9C"/>
    <w:rsid w:val="27F92A22"/>
    <w:rsid w:val="2800255B"/>
    <w:rsid w:val="28510EB3"/>
    <w:rsid w:val="294F4B81"/>
    <w:rsid w:val="295D3539"/>
    <w:rsid w:val="296E2584"/>
    <w:rsid w:val="29F51D0D"/>
    <w:rsid w:val="2A0155AC"/>
    <w:rsid w:val="2A0F210D"/>
    <w:rsid w:val="2A3F6970"/>
    <w:rsid w:val="2A7435FD"/>
    <w:rsid w:val="2ABE0808"/>
    <w:rsid w:val="2AD55A18"/>
    <w:rsid w:val="2ADF135E"/>
    <w:rsid w:val="2AEF71FD"/>
    <w:rsid w:val="2B035046"/>
    <w:rsid w:val="2B1E7D4C"/>
    <w:rsid w:val="2B2A31B0"/>
    <w:rsid w:val="2B5A212F"/>
    <w:rsid w:val="2B696EC7"/>
    <w:rsid w:val="2B7463EB"/>
    <w:rsid w:val="2B8D411A"/>
    <w:rsid w:val="2BED7120"/>
    <w:rsid w:val="2C1C5DCC"/>
    <w:rsid w:val="2C2E2107"/>
    <w:rsid w:val="2C3A5002"/>
    <w:rsid w:val="2C553777"/>
    <w:rsid w:val="2C5A5D16"/>
    <w:rsid w:val="2CF92AD5"/>
    <w:rsid w:val="2D134C23"/>
    <w:rsid w:val="2DA40B2B"/>
    <w:rsid w:val="2DAA0022"/>
    <w:rsid w:val="2DD67732"/>
    <w:rsid w:val="2DF82F15"/>
    <w:rsid w:val="2E732DD1"/>
    <w:rsid w:val="2E7531DF"/>
    <w:rsid w:val="2F0C4CF8"/>
    <w:rsid w:val="2F2B0D05"/>
    <w:rsid w:val="2F607317"/>
    <w:rsid w:val="2F724463"/>
    <w:rsid w:val="2F9E30C7"/>
    <w:rsid w:val="2FB74F57"/>
    <w:rsid w:val="2FDC1845"/>
    <w:rsid w:val="2FE264D5"/>
    <w:rsid w:val="2FE60FF5"/>
    <w:rsid w:val="30BF7988"/>
    <w:rsid w:val="30CE6B98"/>
    <w:rsid w:val="31003887"/>
    <w:rsid w:val="31317D35"/>
    <w:rsid w:val="31BE78AB"/>
    <w:rsid w:val="31D831CF"/>
    <w:rsid w:val="320E092F"/>
    <w:rsid w:val="32306420"/>
    <w:rsid w:val="323D0C58"/>
    <w:rsid w:val="32754FA3"/>
    <w:rsid w:val="32832AEC"/>
    <w:rsid w:val="3287238D"/>
    <w:rsid w:val="32A07E9E"/>
    <w:rsid w:val="33843541"/>
    <w:rsid w:val="33843993"/>
    <w:rsid w:val="33CC3D88"/>
    <w:rsid w:val="343A2E2C"/>
    <w:rsid w:val="343B7C3F"/>
    <w:rsid w:val="34446B24"/>
    <w:rsid w:val="345116E8"/>
    <w:rsid w:val="34A86B43"/>
    <w:rsid w:val="34AA7E9A"/>
    <w:rsid w:val="35414F6E"/>
    <w:rsid w:val="354B7042"/>
    <w:rsid w:val="355D18A7"/>
    <w:rsid w:val="358534DA"/>
    <w:rsid w:val="35B31A2A"/>
    <w:rsid w:val="35E90B5E"/>
    <w:rsid w:val="361375C3"/>
    <w:rsid w:val="365537B1"/>
    <w:rsid w:val="3661314D"/>
    <w:rsid w:val="36690254"/>
    <w:rsid w:val="366C52BB"/>
    <w:rsid w:val="369246C4"/>
    <w:rsid w:val="36CA2854"/>
    <w:rsid w:val="37053B1F"/>
    <w:rsid w:val="370635D5"/>
    <w:rsid w:val="372F0F16"/>
    <w:rsid w:val="382D2E65"/>
    <w:rsid w:val="385A4871"/>
    <w:rsid w:val="3868579B"/>
    <w:rsid w:val="38A22FF6"/>
    <w:rsid w:val="38BF2926"/>
    <w:rsid w:val="38D26256"/>
    <w:rsid w:val="393953F8"/>
    <w:rsid w:val="39397FB9"/>
    <w:rsid w:val="396D17C5"/>
    <w:rsid w:val="39741150"/>
    <w:rsid w:val="399C2E5B"/>
    <w:rsid w:val="39AD25AF"/>
    <w:rsid w:val="39B62371"/>
    <w:rsid w:val="39FA4DCD"/>
    <w:rsid w:val="3A1448B7"/>
    <w:rsid w:val="3A227FEF"/>
    <w:rsid w:val="3A2F650E"/>
    <w:rsid w:val="3A646EBE"/>
    <w:rsid w:val="3AE17129"/>
    <w:rsid w:val="3B1B2AE1"/>
    <w:rsid w:val="3B4D50C5"/>
    <w:rsid w:val="3B7706D0"/>
    <w:rsid w:val="3B7C7AF6"/>
    <w:rsid w:val="3B9236C9"/>
    <w:rsid w:val="3BB5594A"/>
    <w:rsid w:val="3BC33E98"/>
    <w:rsid w:val="3C0351CC"/>
    <w:rsid w:val="3C3C0057"/>
    <w:rsid w:val="3C4D31A2"/>
    <w:rsid w:val="3C67303F"/>
    <w:rsid w:val="3C944A65"/>
    <w:rsid w:val="3CA36D89"/>
    <w:rsid w:val="3D810976"/>
    <w:rsid w:val="3D934113"/>
    <w:rsid w:val="3D9E5D28"/>
    <w:rsid w:val="3DB6486B"/>
    <w:rsid w:val="3DD2747B"/>
    <w:rsid w:val="3DE04754"/>
    <w:rsid w:val="3DFB4136"/>
    <w:rsid w:val="3E81631A"/>
    <w:rsid w:val="3E890706"/>
    <w:rsid w:val="3E895925"/>
    <w:rsid w:val="3F2D0CB7"/>
    <w:rsid w:val="3F910506"/>
    <w:rsid w:val="3FA376F7"/>
    <w:rsid w:val="3FF93835"/>
    <w:rsid w:val="40094B23"/>
    <w:rsid w:val="400C12EF"/>
    <w:rsid w:val="40153057"/>
    <w:rsid w:val="401D15BF"/>
    <w:rsid w:val="404B62C3"/>
    <w:rsid w:val="40775150"/>
    <w:rsid w:val="40A56767"/>
    <w:rsid w:val="40F07398"/>
    <w:rsid w:val="40FA4495"/>
    <w:rsid w:val="411E2466"/>
    <w:rsid w:val="41BE642C"/>
    <w:rsid w:val="41F34B17"/>
    <w:rsid w:val="42076798"/>
    <w:rsid w:val="42220A0F"/>
    <w:rsid w:val="423B4976"/>
    <w:rsid w:val="42B51D9B"/>
    <w:rsid w:val="42D01E2D"/>
    <w:rsid w:val="43744B39"/>
    <w:rsid w:val="4381205B"/>
    <w:rsid w:val="438B5B49"/>
    <w:rsid w:val="43B60E25"/>
    <w:rsid w:val="43F15787"/>
    <w:rsid w:val="440B1BD0"/>
    <w:rsid w:val="443B0127"/>
    <w:rsid w:val="44992068"/>
    <w:rsid w:val="44C15265"/>
    <w:rsid w:val="44E80FE1"/>
    <w:rsid w:val="450811BF"/>
    <w:rsid w:val="45177768"/>
    <w:rsid w:val="45211AC1"/>
    <w:rsid w:val="45310312"/>
    <w:rsid w:val="474620F6"/>
    <w:rsid w:val="47554794"/>
    <w:rsid w:val="47C9394A"/>
    <w:rsid w:val="48686BDB"/>
    <w:rsid w:val="4890451C"/>
    <w:rsid w:val="48962BA2"/>
    <w:rsid w:val="48B15B78"/>
    <w:rsid w:val="49295994"/>
    <w:rsid w:val="492C1841"/>
    <w:rsid w:val="4935284B"/>
    <w:rsid w:val="49620FF1"/>
    <w:rsid w:val="49790775"/>
    <w:rsid w:val="498E140A"/>
    <w:rsid w:val="498E313A"/>
    <w:rsid w:val="49963DC9"/>
    <w:rsid w:val="49DA57B7"/>
    <w:rsid w:val="49E02342"/>
    <w:rsid w:val="49F526FC"/>
    <w:rsid w:val="4A2026A9"/>
    <w:rsid w:val="4A2410AF"/>
    <w:rsid w:val="4A287883"/>
    <w:rsid w:val="4A35072B"/>
    <w:rsid w:val="4A563AC7"/>
    <w:rsid w:val="4A874006"/>
    <w:rsid w:val="4ACE1548"/>
    <w:rsid w:val="4AD95CB7"/>
    <w:rsid w:val="4AF11AD7"/>
    <w:rsid w:val="4B3F5160"/>
    <w:rsid w:val="4B6E364F"/>
    <w:rsid w:val="4B9B51A2"/>
    <w:rsid w:val="4BA22BA5"/>
    <w:rsid w:val="4BAF3531"/>
    <w:rsid w:val="4BC751DD"/>
    <w:rsid w:val="4BDB2A28"/>
    <w:rsid w:val="4C1A71C0"/>
    <w:rsid w:val="4C28087F"/>
    <w:rsid w:val="4C5E0D5A"/>
    <w:rsid w:val="4C9755E9"/>
    <w:rsid w:val="4CAD3146"/>
    <w:rsid w:val="4D152A86"/>
    <w:rsid w:val="4D3F0047"/>
    <w:rsid w:val="4D4B4D8F"/>
    <w:rsid w:val="4DB2364F"/>
    <w:rsid w:val="4DC25684"/>
    <w:rsid w:val="4E233D34"/>
    <w:rsid w:val="4E5B2D9E"/>
    <w:rsid w:val="4EC92CA2"/>
    <w:rsid w:val="4F171F7A"/>
    <w:rsid w:val="4F2A68EE"/>
    <w:rsid w:val="4F5706B7"/>
    <w:rsid w:val="4FB42FCF"/>
    <w:rsid w:val="4FE44141"/>
    <w:rsid w:val="4FEB4D8B"/>
    <w:rsid w:val="503C55AF"/>
    <w:rsid w:val="50771C52"/>
    <w:rsid w:val="507A4788"/>
    <w:rsid w:val="507E1A69"/>
    <w:rsid w:val="509067D0"/>
    <w:rsid w:val="50B74834"/>
    <w:rsid w:val="50B91C3B"/>
    <w:rsid w:val="50BF63F5"/>
    <w:rsid w:val="50C03AEB"/>
    <w:rsid w:val="51147713"/>
    <w:rsid w:val="513822D8"/>
    <w:rsid w:val="518215D5"/>
    <w:rsid w:val="51AC1258"/>
    <w:rsid w:val="51C059A9"/>
    <w:rsid w:val="521627B9"/>
    <w:rsid w:val="52241ACF"/>
    <w:rsid w:val="522A0EBE"/>
    <w:rsid w:val="52316BE6"/>
    <w:rsid w:val="52545EA1"/>
    <w:rsid w:val="5265263F"/>
    <w:rsid w:val="52995311"/>
    <w:rsid w:val="52A460E4"/>
    <w:rsid w:val="52AA2CA4"/>
    <w:rsid w:val="52C54EDB"/>
    <w:rsid w:val="52DE3D21"/>
    <w:rsid w:val="534B4F1B"/>
    <w:rsid w:val="535E58BA"/>
    <w:rsid w:val="541A08A5"/>
    <w:rsid w:val="54456651"/>
    <w:rsid w:val="544A5D2B"/>
    <w:rsid w:val="54610180"/>
    <w:rsid w:val="546C2C8D"/>
    <w:rsid w:val="546F5BCD"/>
    <w:rsid w:val="54B80829"/>
    <w:rsid w:val="552F0DC7"/>
    <w:rsid w:val="554738F5"/>
    <w:rsid w:val="557312C2"/>
    <w:rsid w:val="557D7B97"/>
    <w:rsid w:val="55BF1E12"/>
    <w:rsid w:val="568B18FB"/>
    <w:rsid w:val="569577C7"/>
    <w:rsid w:val="56987D9F"/>
    <w:rsid w:val="56BC6E11"/>
    <w:rsid w:val="570B7A8A"/>
    <w:rsid w:val="572A0035"/>
    <w:rsid w:val="573D2029"/>
    <w:rsid w:val="57B122D5"/>
    <w:rsid w:val="57C871D8"/>
    <w:rsid w:val="57E51E21"/>
    <w:rsid w:val="57EB194A"/>
    <w:rsid w:val="581F1A3E"/>
    <w:rsid w:val="583A1D13"/>
    <w:rsid w:val="583A72F3"/>
    <w:rsid w:val="58BB1897"/>
    <w:rsid w:val="58FB7589"/>
    <w:rsid w:val="59160F23"/>
    <w:rsid w:val="591B2CA0"/>
    <w:rsid w:val="591B784E"/>
    <w:rsid w:val="59D3726C"/>
    <w:rsid w:val="5A0532BF"/>
    <w:rsid w:val="5A345068"/>
    <w:rsid w:val="5A6667DB"/>
    <w:rsid w:val="5A9D1A2B"/>
    <w:rsid w:val="5ACD2D08"/>
    <w:rsid w:val="5B4C2C79"/>
    <w:rsid w:val="5B9E2042"/>
    <w:rsid w:val="5BA85EEE"/>
    <w:rsid w:val="5BFA4673"/>
    <w:rsid w:val="5C2B36E2"/>
    <w:rsid w:val="5C3830CF"/>
    <w:rsid w:val="5C4252C6"/>
    <w:rsid w:val="5C8C1E7D"/>
    <w:rsid w:val="5CBA4AB1"/>
    <w:rsid w:val="5D090243"/>
    <w:rsid w:val="5D44590F"/>
    <w:rsid w:val="5DBB273C"/>
    <w:rsid w:val="5DC65654"/>
    <w:rsid w:val="5DD52C7F"/>
    <w:rsid w:val="5DE11544"/>
    <w:rsid w:val="5E03141B"/>
    <w:rsid w:val="5E2F0032"/>
    <w:rsid w:val="5E6D1EF9"/>
    <w:rsid w:val="5E7E65F7"/>
    <w:rsid w:val="5EB67D6F"/>
    <w:rsid w:val="5EEF11CE"/>
    <w:rsid w:val="5F1D0A18"/>
    <w:rsid w:val="5F4E7D94"/>
    <w:rsid w:val="5F67709B"/>
    <w:rsid w:val="5FB1348A"/>
    <w:rsid w:val="5FB33BB9"/>
    <w:rsid w:val="5FF64227"/>
    <w:rsid w:val="60243CC7"/>
    <w:rsid w:val="60656AD4"/>
    <w:rsid w:val="60A32AE1"/>
    <w:rsid w:val="60DE303D"/>
    <w:rsid w:val="60F4747D"/>
    <w:rsid w:val="61046DD7"/>
    <w:rsid w:val="611543D6"/>
    <w:rsid w:val="6148421C"/>
    <w:rsid w:val="61813705"/>
    <w:rsid w:val="61AF2F50"/>
    <w:rsid w:val="61B63590"/>
    <w:rsid w:val="61D64494"/>
    <w:rsid w:val="6239198A"/>
    <w:rsid w:val="629B4A3A"/>
    <w:rsid w:val="62A379A4"/>
    <w:rsid w:val="62C21DAD"/>
    <w:rsid w:val="62F029D5"/>
    <w:rsid w:val="63652386"/>
    <w:rsid w:val="637B6D43"/>
    <w:rsid w:val="637D2ACE"/>
    <w:rsid w:val="63BF41F6"/>
    <w:rsid w:val="63C4043C"/>
    <w:rsid w:val="63D36089"/>
    <w:rsid w:val="64406123"/>
    <w:rsid w:val="644D17CC"/>
    <w:rsid w:val="64FE6EBF"/>
    <w:rsid w:val="65083052"/>
    <w:rsid w:val="652C1351"/>
    <w:rsid w:val="653B34A1"/>
    <w:rsid w:val="656303F9"/>
    <w:rsid w:val="656C74F3"/>
    <w:rsid w:val="65E40437"/>
    <w:rsid w:val="661919BB"/>
    <w:rsid w:val="661D6110"/>
    <w:rsid w:val="663372BC"/>
    <w:rsid w:val="66341154"/>
    <w:rsid w:val="664F08E6"/>
    <w:rsid w:val="66650D3B"/>
    <w:rsid w:val="66763229"/>
    <w:rsid w:val="66C7577B"/>
    <w:rsid w:val="66C8504F"/>
    <w:rsid w:val="66CC61B6"/>
    <w:rsid w:val="66D03110"/>
    <w:rsid w:val="67087B42"/>
    <w:rsid w:val="67B74A0C"/>
    <w:rsid w:val="67C617E9"/>
    <w:rsid w:val="67DB4DC3"/>
    <w:rsid w:val="67E638C7"/>
    <w:rsid w:val="67FA33A5"/>
    <w:rsid w:val="680872DB"/>
    <w:rsid w:val="68860A0A"/>
    <w:rsid w:val="68DD1419"/>
    <w:rsid w:val="694E17D6"/>
    <w:rsid w:val="695551E5"/>
    <w:rsid w:val="69626C9F"/>
    <w:rsid w:val="696A6BE8"/>
    <w:rsid w:val="6986130A"/>
    <w:rsid w:val="698F33EB"/>
    <w:rsid w:val="69BE5DF5"/>
    <w:rsid w:val="69FD2A56"/>
    <w:rsid w:val="6A083C63"/>
    <w:rsid w:val="6A154662"/>
    <w:rsid w:val="6A4364F8"/>
    <w:rsid w:val="6A731E9C"/>
    <w:rsid w:val="6A7D0134"/>
    <w:rsid w:val="6A8D335E"/>
    <w:rsid w:val="6AE05366"/>
    <w:rsid w:val="6B1F067E"/>
    <w:rsid w:val="6C257368"/>
    <w:rsid w:val="6C4E3D3A"/>
    <w:rsid w:val="6CD81C1E"/>
    <w:rsid w:val="6CF7121A"/>
    <w:rsid w:val="6D4C20BB"/>
    <w:rsid w:val="6D5970E2"/>
    <w:rsid w:val="6D677D53"/>
    <w:rsid w:val="6DB85D35"/>
    <w:rsid w:val="6E0E28A6"/>
    <w:rsid w:val="6E1D22B5"/>
    <w:rsid w:val="6F0F7564"/>
    <w:rsid w:val="6F4D405E"/>
    <w:rsid w:val="6F6C0CDE"/>
    <w:rsid w:val="6FBB0D6D"/>
    <w:rsid w:val="6FC4454B"/>
    <w:rsid w:val="70136EED"/>
    <w:rsid w:val="704C22FA"/>
    <w:rsid w:val="707B5618"/>
    <w:rsid w:val="70B90B4E"/>
    <w:rsid w:val="71542765"/>
    <w:rsid w:val="71981747"/>
    <w:rsid w:val="7198476A"/>
    <w:rsid w:val="71D05F49"/>
    <w:rsid w:val="71FC6A0D"/>
    <w:rsid w:val="72606732"/>
    <w:rsid w:val="7265643D"/>
    <w:rsid w:val="728743F3"/>
    <w:rsid w:val="72977066"/>
    <w:rsid w:val="72B331CB"/>
    <w:rsid w:val="72F65D2C"/>
    <w:rsid w:val="734A612C"/>
    <w:rsid w:val="736926C7"/>
    <w:rsid w:val="73997733"/>
    <w:rsid w:val="740548F8"/>
    <w:rsid w:val="74171E26"/>
    <w:rsid w:val="748928BF"/>
    <w:rsid w:val="74B5504C"/>
    <w:rsid w:val="74BF7515"/>
    <w:rsid w:val="74D8263E"/>
    <w:rsid w:val="74DF5273"/>
    <w:rsid w:val="74F26A6B"/>
    <w:rsid w:val="74F91853"/>
    <w:rsid w:val="755837EA"/>
    <w:rsid w:val="75877092"/>
    <w:rsid w:val="759E647D"/>
    <w:rsid w:val="75A740D0"/>
    <w:rsid w:val="75D02BD6"/>
    <w:rsid w:val="76A07A2B"/>
    <w:rsid w:val="76C543E8"/>
    <w:rsid w:val="76F0795A"/>
    <w:rsid w:val="77276A0B"/>
    <w:rsid w:val="77F90F61"/>
    <w:rsid w:val="78295334"/>
    <w:rsid w:val="78591FAB"/>
    <w:rsid w:val="788543C8"/>
    <w:rsid w:val="78A13CF9"/>
    <w:rsid w:val="78B10710"/>
    <w:rsid w:val="78B56D31"/>
    <w:rsid w:val="78B77DE6"/>
    <w:rsid w:val="78B90701"/>
    <w:rsid w:val="78CF796E"/>
    <w:rsid w:val="79615030"/>
    <w:rsid w:val="797B1A1A"/>
    <w:rsid w:val="799A287B"/>
    <w:rsid w:val="79B00633"/>
    <w:rsid w:val="7A1C5986"/>
    <w:rsid w:val="7A1D73D0"/>
    <w:rsid w:val="7A503BD8"/>
    <w:rsid w:val="7A5438F1"/>
    <w:rsid w:val="7A687DE1"/>
    <w:rsid w:val="7A7211A1"/>
    <w:rsid w:val="7A7E0B8B"/>
    <w:rsid w:val="7AA82DC9"/>
    <w:rsid w:val="7AEB5945"/>
    <w:rsid w:val="7B547823"/>
    <w:rsid w:val="7BFB2776"/>
    <w:rsid w:val="7C2E0481"/>
    <w:rsid w:val="7C4A4C4F"/>
    <w:rsid w:val="7C675328"/>
    <w:rsid w:val="7C6D3506"/>
    <w:rsid w:val="7CA10141"/>
    <w:rsid w:val="7D0B1159"/>
    <w:rsid w:val="7D153920"/>
    <w:rsid w:val="7D38737D"/>
    <w:rsid w:val="7D4E6AA0"/>
    <w:rsid w:val="7D725704"/>
    <w:rsid w:val="7D85447B"/>
    <w:rsid w:val="7D9506C6"/>
    <w:rsid w:val="7DBF335B"/>
    <w:rsid w:val="7DF53835"/>
    <w:rsid w:val="7E07347F"/>
    <w:rsid w:val="7E254385"/>
    <w:rsid w:val="7E4174B1"/>
    <w:rsid w:val="7E5747D4"/>
    <w:rsid w:val="7E6C693B"/>
    <w:rsid w:val="7E6D4EDB"/>
    <w:rsid w:val="7EA15ECD"/>
    <w:rsid w:val="7EDE37B3"/>
    <w:rsid w:val="7F2456E8"/>
    <w:rsid w:val="7F4334D7"/>
    <w:rsid w:val="7F64148E"/>
    <w:rsid w:val="7F9B3B66"/>
    <w:rsid w:val="7FB1701E"/>
    <w:rsid w:val="7FC142EE"/>
    <w:rsid w:val="7FCD343C"/>
    <w:rsid w:val="7FE1564F"/>
    <w:rsid w:val="7FF85D11"/>
    <w:rsid w:val="7FFD61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 w:uiPriority="99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semiHidden="0" w:uiPriority="99" w:qFormat="1"/>
    <w:lsdException w:name="Table Grid" w:uiPriority="99" w:qFormat="1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EE5"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250EE5"/>
    <w:pPr>
      <w:suppressAutoHyphens/>
      <w:jc w:val="left"/>
    </w:pPr>
    <w:rPr>
      <w:rFonts w:ascii="Arial Unicode MS" w:eastAsia="Arial Unicode MS" w:hAnsi="Arial Unicode MS" w:cs="Arial Unicode MS"/>
      <w:kern w:val="0"/>
      <w:sz w:val="32"/>
      <w:szCs w:val="32"/>
      <w:lang w:val="zh-CN" w:bidi="zh-CN"/>
    </w:rPr>
  </w:style>
  <w:style w:type="paragraph" w:styleId="a4">
    <w:name w:val="Balloon Text"/>
    <w:basedOn w:val="a"/>
    <w:link w:val="Char0"/>
    <w:uiPriority w:val="99"/>
    <w:unhideWhenUsed/>
    <w:qFormat/>
    <w:rsid w:val="00250EE5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250E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250E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250EE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8">
    <w:name w:val="Table Grid"/>
    <w:basedOn w:val="a1"/>
    <w:uiPriority w:val="99"/>
    <w:semiHidden/>
    <w:unhideWhenUsed/>
    <w:qFormat/>
    <w:rsid w:val="00250EE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250EE5"/>
    <w:rPr>
      <w:b/>
    </w:rPr>
  </w:style>
  <w:style w:type="paragraph" w:customStyle="1" w:styleId="1">
    <w:name w:val="列出段落1"/>
    <w:basedOn w:val="a"/>
    <w:uiPriority w:val="34"/>
    <w:qFormat/>
    <w:rsid w:val="00250EE5"/>
    <w:pPr>
      <w:ind w:firstLineChars="200" w:firstLine="420"/>
    </w:pPr>
  </w:style>
  <w:style w:type="paragraph" w:customStyle="1" w:styleId="p12">
    <w:name w:val="p12"/>
    <w:basedOn w:val="a"/>
    <w:qFormat/>
    <w:rsid w:val="00250EE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tyle2">
    <w:name w:val="_Style 2"/>
    <w:basedOn w:val="a"/>
    <w:qFormat/>
    <w:rsid w:val="00250EE5"/>
    <w:pPr>
      <w:spacing w:line="549" w:lineRule="atLeast"/>
      <w:ind w:firstLine="623"/>
      <w:textAlignment w:val="baseline"/>
    </w:pPr>
    <w:rPr>
      <w:rFonts w:eastAsia="仿宋_GB2312" w:cs="Calibri"/>
      <w:color w:val="000000"/>
      <w:sz w:val="31"/>
      <w:szCs w:val="21"/>
    </w:rPr>
  </w:style>
  <w:style w:type="character" w:customStyle="1" w:styleId="Char2">
    <w:name w:val="页眉 Char"/>
    <w:basedOn w:val="a0"/>
    <w:link w:val="a6"/>
    <w:uiPriority w:val="99"/>
    <w:semiHidden/>
    <w:qFormat/>
    <w:rsid w:val="00250EE5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250EE5"/>
    <w:rPr>
      <w:sz w:val="18"/>
      <w:szCs w:val="18"/>
    </w:rPr>
  </w:style>
  <w:style w:type="character" w:customStyle="1" w:styleId="s1">
    <w:name w:val="s1"/>
    <w:basedOn w:val="a0"/>
    <w:qFormat/>
    <w:rsid w:val="00250EE5"/>
  </w:style>
  <w:style w:type="character" w:customStyle="1" w:styleId="10">
    <w:name w:val="占位符文本1"/>
    <w:basedOn w:val="a0"/>
    <w:uiPriority w:val="99"/>
    <w:semiHidden/>
    <w:qFormat/>
    <w:rsid w:val="00250EE5"/>
    <w:rPr>
      <w:color w:val="808080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250EE5"/>
    <w:rPr>
      <w:sz w:val="18"/>
      <w:szCs w:val="18"/>
    </w:rPr>
  </w:style>
  <w:style w:type="character" w:customStyle="1" w:styleId="Char">
    <w:name w:val="正文文本 Char"/>
    <w:basedOn w:val="a0"/>
    <w:link w:val="a3"/>
    <w:uiPriority w:val="1"/>
    <w:qFormat/>
    <w:rsid w:val="00250EE5"/>
    <w:rPr>
      <w:rFonts w:ascii="Arial Unicode MS" w:eastAsia="Arial Unicode MS" w:hAnsi="Arial Unicode MS" w:cs="Arial Unicode MS"/>
      <w:sz w:val="32"/>
      <w:szCs w:val="32"/>
      <w:lang w:val="zh-CN" w:bidi="zh-CN"/>
    </w:rPr>
  </w:style>
  <w:style w:type="paragraph" w:customStyle="1" w:styleId="aa">
    <w:name w:val="南京正文"/>
    <w:basedOn w:val="a"/>
    <w:link w:val="ab"/>
    <w:qFormat/>
    <w:rsid w:val="00250EE5"/>
    <w:pPr>
      <w:spacing w:line="560" w:lineRule="exact"/>
      <w:ind w:firstLineChars="200" w:firstLine="200"/>
    </w:pPr>
    <w:rPr>
      <w:rFonts w:ascii="Times New Roman" w:eastAsia="仿宋" w:hAnsi="Times New Roman" w:cs="Times New Roman"/>
      <w:kern w:val="0"/>
      <w:sz w:val="32"/>
      <w:szCs w:val="28"/>
      <w:lang w:val="zh-CN"/>
    </w:rPr>
  </w:style>
  <w:style w:type="character" w:customStyle="1" w:styleId="ab">
    <w:name w:val="南京正文 字符"/>
    <w:link w:val="aa"/>
    <w:qFormat/>
    <w:rsid w:val="00250EE5"/>
    <w:rPr>
      <w:rFonts w:eastAsia="仿宋"/>
      <w:sz w:val="32"/>
      <w:szCs w:val="28"/>
      <w:lang w:val="zh-CN"/>
    </w:rPr>
  </w:style>
  <w:style w:type="paragraph" w:styleId="ac">
    <w:name w:val="List Paragraph"/>
    <w:basedOn w:val="a"/>
    <w:uiPriority w:val="34"/>
    <w:qFormat/>
    <w:rsid w:val="00250EE5"/>
    <w:pPr>
      <w:spacing w:line="520" w:lineRule="exact"/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AB50A-5DCE-4A0B-A33B-2701376CA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696</Words>
  <Characters>3973</Characters>
  <Application>Microsoft Office Word</Application>
  <DocSecurity>0</DocSecurity>
  <Lines>33</Lines>
  <Paragraphs>9</Paragraphs>
  <ScaleCrop>false</ScaleCrop>
  <Company>Microsoft</Company>
  <LinksUpToDate>false</LinksUpToDate>
  <CharactersWithSpaces>4660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南京市公安局（机关）整体绩效评价报告</dc:title>
  <dc:creator>管洪涛</dc:creator>
  <cp:lastModifiedBy>test</cp:lastModifiedBy>
  <cp:revision>3</cp:revision>
  <cp:lastPrinted>2020-07-21T02:56:00Z</cp:lastPrinted>
  <dcterms:created xsi:type="dcterms:W3CDTF">2026-09-14T07:35:00Z</dcterms:created>
  <dcterms:modified xsi:type="dcterms:W3CDTF">2026-10-08T02:33:00Z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011BA2B9A0F548129C705F4246A4F066</vt:lpwstr>
  </property>
</Properties>
</file>